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4698pt;width:595pt;height:841.75pt;mso-position-horizontal-relative:page;mso-position-vertical-relative:page;z-index:-17056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pStyle w:val="BodyText"/>
                    <w:tabs>
                      <w:tab w:pos="10182" w:val="right" w:leader="none"/>
                    </w:tabs>
                    <w:spacing w:line="240" w:lineRule="auto" w:before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pacing w:val="-1"/>
                      <w:w w:val="100"/>
                    </w:rPr>
                    <w:t>S</w:t>
                  </w:r>
                  <w:r>
                    <w:rPr>
                      <w:w w:val="100"/>
                    </w:rPr>
                    <w:t>u</w:t>
                  </w:r>
                  <w:r>
                    <w:rPr>
                      <w:spacing w:val="-1"/>
                      <w:w w:val="100"/>
                    </w:rPr>
                    <w:t>b</w:t>
                  </w:r>
                  <w:r>
                    <w:rPr>
                      <w:w w:val="100"/>
                    </w:rPr>
                    <w:t>m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ss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on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1"/>
                      <w:w w:val="100"/>
                    </w:rPr>
                    <w:t>0</w:t>
                  </w:r>
                  <w:r>
                    <w:rPr>
                      <w:w w:val="100"/>
                    </w:rPr>
                    <w:t>15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  <w:w w:val="100"/>
                    </w:rPr>
                    <w:t>H</w:t>
                  </w:r>
                  <w:r>
                    <w:rPr>
                      <w:w w:val="100"/>
                    </w:rPr>
                    <w:t>a</w:t>
                  </w:r>
                  <w:r>
                    <w:rPr>
                      <w:spacing w:val="-3"/>
                      <w:w w:val="100"/>
                    </w:rPr>
                    <w:t>z</w:t>
                  </w:r>
                  <w:r>
                    <w:rPr>
                      <w:w w:val="100"/>
                    </w:rPr>
                    <w:t>el</w:t>
                  </w:r>
                  <w:r>
                    <w:rPr>
                      <w:spacing w:val="-2"/>
                      <w:w w:val="100"/>
                    </w:rPr>
                    <w:t>w</w:t>
                  </w:r>
                  <w:r>
                    <w:rPr>
                      <w:w w:val="100"/>
                    </w:rPr>
                    <w:t>o</w:t>
                  </w:r>
                  <w:r>
                    <w:rPr>
                      <w:spacing w:val="-1"/>
                      <w:w w:val="100"/>
                    </w:rPr>
                    <w:t>o</w:t>
                  </w:r>
                  <w:r>
                    <w:rPr>
                      <w:w w:val="100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1"/>
                      <w:w w:val="100"/>
                    </w:rPr>
                    <w:t>M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ne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re</w:t>
                  </w:r>
                  <w:r>
                    <w:rPr/>
                    <w:t> </w:t>
                  </w:r>
                  <w:r>
                    <w:rPr>
                      <w:spacing w:val="1"/>
                      <w:w w:val="100"/>
                    </w:rPr>
                    <w:t>I</w:t>
                  </w:r>
                  <w:r>
                    <w:rPr>
                      <w:spacing w:val="-3"/>
                      <w:w w:val="100"/>
                    </w:rPr>
                    <w:t>n</w:t>
                  </w:r>
                  <w:r>
                    <w:rPr>
                      <w:w w:val="100"/>
                    </w:rPr>
                    <w:t>q</w:t>
                  </w:r>
                  <w:r>
                    <w:rPr>
                      <w:spacing w:val="-1"/>
                      <w:w w:val="100"/>
                    </w:rPr>
                    <w:t>u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ry</w:t>
                  </w:r>
                  <w:r>
                    <w:rPr>
                      <w:sz w:val="18"/>
                    </w:rPr>
                    <w:t> 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4698pt;width:595pt;height:841.75pt;mso-position-horizontal-relative:page;mso-position-vertical-relative:page;z-index:-17032" coordorigin="0,0" coordsize="11900,16835">
            <v:shape style="position:absolute;left:0;top:851;width:11899;height:120" type="#_x0000_t75" stroked="false">
              <v:imagedata r:id="rId5" o:title=""/>
            </v:shape>
            <v:shape style="position:absolute;left:0;top:0;width:11899;height:16835" type="#_x0000_t75" stroked="false">
              <v:imagedata r:id="rId6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ind w:left="108" w:right="0" w:firstLine="0"/>
        <w:jc w:val="left"/>
        <w:rPr>
          <w:rFonts w:ascii="Arial" w:hAnsi="Arial" w:cs="Arial" w:eastAsia="Arial"/>
          <w:sz w:val="80"/>
          <w:szCs w:val="80"/>
        </w:rPr>
      </w:pPr>
      <w:r>
        <w:rPr>
          <w:rFonts w:ascii="Arial"/>
          <w:b/>
          <w:color w:val="FFFFFF"/>
          <w:sz w:val="80"/>
        </w:rPr>
        <w:t>Submission to the</w:t>
      </w:r>
      <w:r>
        <w:rPr>
          <w:rFonts w:ascii="Arial"/>
          <w:b/>
          <w:color w:val="FFFFFF"/>
          <w:spacing w:val="-7"/>
          <w:sz w:val="80"/>
        </w:rPr>
        <w:t> </w:t>
      </w:r>
      <w:r>
        <w:rPr>
          <w:rFonts w:ascii="Arial"/>
          <w:b/>
          <w:color w:val="FFFFFF"/>
          <w:sz w:val="80"/>
        </w:rPr>
        <w:t>2015</w:t>
      </w:r>
      <w:r>
        <w:rPr>
          <w:rFonts w:ascii="Arial"/>
          <w:b/>
          <w:color w:val="FFFFFF"/>
          <w:w w:val="99"/>
          <w:sz w:val="80"/>
        </w:rPr>
        <w:t> </w:t>
      </w:r>
      <w:r>
        <w:rPr>
          <w:rFonts w:ascii="Arial"/>
          <w:b/>
          <w:color w:val="FFFFFF"/>
          <w:sz w:val="80"/>
        </w:rPr>
        <w:t>Hazelwood Mine</w:t>
      </w:r>
      <w:r>
        <w:rPr>
          <w:rFonts w:ascii="Arial"/>
          <w:b/>
          <w:color w:val="FFFFFF"/>
          <w:spacing w:val="-3"/>
          <w:sz w:val="80"/>
        </w:rPr>
        <w:t> </w:t>
      </w:r>
      <w:r>
        <w:rPr>
          <w:rFonts w:ascii="Arial"/>
          <w:b/>
          <w:color w:val="FFFFFF"/>
          <w:sz w:val="80"/>
        </w:rPr>
        <w:t>Fire</w:t>
      </w:r>
      <w:r>
        <w:rPr>
          <w:rFonts w:ascii="Arial"/>
          <w:b/>
          <w:color w:val="FFFFFF"/>
          <w:w w:val="99"/>
          <w:sz w:val="80"/>
        </w:rPr>
        <w:t> </w:t>
      </w:r>
      <w:r>
        <w:rPr>
          <w:rFonts w:ascii="Arial"/>
          <w:b/>
          <w:color w:val="FFFFFF"/>
          <w:sz w:val="80"/>
        </w:rPr>
        <w:t>Inquiry</w:t>
      </w:r>
      <w:r>
        <w:rPr>
          <w:rFonts w:ascii="Arial"/>
          <w:sz w:val="80"/>
        </w:rPr>
      </w:r>
    </w:p>
    <w:p>
      <w:pPr>
        <w:spacing w:before="116"/>
        <w:ind w:left="137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sz w:val="32"/>
        </w:rPr>
        <w:t>August</w:t>
      </w:r>
      <w:r>
        <w:rPr>
          <w:rFonts w:ascii="Arial"/>
          <w:spacing w:val="-6"/>
          <w:sz w:val="32"/>
        </w:rPr>
        <w:t> </w:t>
      </w:r>
      <w:r>
        <w:rPr>
          <w:rFonts w:ascii="Arial"/>
          <w:sz w:val="32"/>
        </w:rPr>
        <w:t>2015</w:t>
      </w:r>
    </w:p>
    <w:p>
      <w:pPr>
        <w:spacing w:after="0"/>
        <w:jc w:val="left"/>
        <w:rPr>
          <w:rFonts w:ascii="Arial" w:hAnsi="Arial" w:cs="Arial" w:eastAsia="Arial"/>
          <w:sz w:val="32"/>
          <w:szCs w:val="32"/>
        </w:rPr>
        <w:sectPr>
          <w:type w:val="continuous"/>
          <w:pgSz w:w="11900" w:h="16850"/>
          <w:pgMar w:top="1600" w:bottom="280" w:left="1140" w:right="16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0pt;margin-top:.199828pt;width:595pt;height:841.5pt;mso-position-horizontal-relative:page;mso-position-vertical-relative:page;z-index:-1700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3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</w:p>
                <w:p>
                  <w:pPr>
                    <w:pStyle w:val="BodyText"/>
                    <w:tabs>
                      <w:tab w:pos="10182" w:val="right" w:leader="none"/>
                    </w:tabs>
                    <w:spacing w:line="240" w:lineRule="auto" w:before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pacing w:val="-1"/>
                      <w:w w:val="100"/>
                    </w:rPr>
                    <w:t>S</w:t>
                  </w:r>
                  <w:r>
                    <w:rPr>
                      <w:w w:val="100"/>
                    </w:rPr>
                    <w:t>u</w:t>
                  </w:r>
                  <w:r>
                    <w:rPr>
                      <w:spacing w:val="-1"/>
                      <w:w w:val="100"/>
                    </w:rPr>
                    <w:t>b</w:t>
                  </w:r>
                  <w:r>
                    <w:rPr>
                      <w:w w:val="100"/>
                    </w:rPr>
                    <w:t>m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ss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on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1"/>
                      <w:w w:val="100"/>
                    </w:rPr>
                    <w:t>0</w:t>
                  </w:r>
                  <w:r>
                    <w:rPr>
                      <w:w w:val="100"/>
                    </w:rPr>
                    <w:t>15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  <w:w w:val="100"/>
                    </w:rPr>
                    <w:t>H</w:t>
                  </w:r>
                  <w:r>
                    <w:rPr>
                      <w:w w:val="100"/>
                    </w:rPr>
                    <w:t>a</w:t>
                  </w:r>
                  <w:r>
                    <w:rPr>
                      <w:spacing w:val="-3"/>
                      <w:w w:val="100"/>
                    </w:rPr>
                    <w:t>z</w:t>
                  </w:r>
                  <w:r>
                    <w:rPr>
                      <w:w w:val="100"/>
                    </w:rPr>
                    <w:t>el</w:t>
                  </w:r>
                  <w:r>
                    <w:rPr>
                      <w:spacing w:val="-2"/>
                      <w:w w:val="100"/>
                    </w:rPr>
                    <w:t>w</w:t>
                  </w:r>
                  <w:r>
                    <w:rPr>
                      <w:w w:val="100"/>
                    </w:rPr>
                    <w:t>o</w:t>
                  </w:r>
                  <w:r>
                    <w:rPr>
                      <w:spacing w:val="-1"/>
                      <w:w w:val="100"/>
                    </w:rPr>
                    <w:t>o</w:t>
                  </w:r>
                  <w:r>
                    <w:rPr>
                      <w:w w:val="100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1"/>
                      <w:w w:val="100"/>
                    </w:rPr>
                    <w:t>M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ne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re</w:t>
                  </w:r>
                  <w:r>
                    <w:rPr/>
                    <w:t> </w:t>
                  </w:r>
                  <w:r>
                    <w:rPr>
                      <w:spacing w:val="1"/>
                      <w:w w:val="100"/>
                    </w:rPr>
                    <w:t>I</w:t>
                  </w:r>
                  <w:r>
                    <w:rPr>
                      <w:spacing w:val="-3"/>
                      <w:w w:val="100"/>
                    </w:rPr>
                    <w:t>n</w:t>
                  </w:r>
                  <w:r>
                    <w:rPr>
                      <w:w w:val="100"/>
                    </w:rPr>
                    <w:t>q</w:t>
                  </w:r>
                  <w:r>
                    <w:rPr>
                      <w:spacing w:val="-1"/>
                      <w:w w:val="100"/>
                    </w:rPr>
                    <w:t>u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ry</w:t>
                  </w:r>
                  <w:r>
                    <w:rPr>
                      <w:sz w:val="18"/>
                    </w:rPr>
                    <w:t> </w:t>
                    <w:tab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199828pt;width:595pt;height:841.5pt;mso-position-horizontal-relative:page;mso-position-vertical-relative:page;z-index:-16984" coordorigin="0,4" coordsize="11900,16830">
            <v:shape style="position:absolute;left:0;top:851;width:11899;height:120" type="#_x0000_t75" stroked="false">
              <v:imagedata r:id="rId5" o:title=""/>
            </v:shape>
            <v:shape style="position:absolute;left:0;top:4;width:11899;height:16830" type="#_x0000_t75" stroked="false">
              <v:imagedata r:id="rId7" o:title="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spacing w:before="65"/>
        <w:ind w:left="4212" w:right="11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D7481F"/>
          <w:sz w:val="28"/>
        </w:rPr>
        <w:t>About</w:t>
      </w:r>
      <w:r>
        <w:rPr>
          <w:rFonts w:ascii="Arial"/>
          <w:b/>
          <w:color w:val="D7481F"/>
          <w:spacing w:val="-4"/>
          <w:sz w:val="28"/>
        </w:rPr>
        <w:t> </w:t>
      </w:r>
      <w:r>
        <w:rPr>
          <w:rFonts w:ascii="Arial"/>
          <w:b/>
          <w:color w:val="D7481F"/>
          <w:sz w:val="28"/>
        </w:rPr>
        <w:t>VCOSS</w:t>
      </w:r>
      <w:r>
        <w:rPr>
          <w:rFonts w:ascii="Arial"/>
          <w:sz w:val="28"/>
        </w:rPr>
      </w:r>
    </w:p>
    <w:p>
      <w:pPr>
        <w:spacing w:line="312" w:lineRule="auto" w:before="185"/>
        <w:ind w:left="4212" w:right="1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 Victorian Council of Social Service (VCOSS)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is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the peak body of the social and community sector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Victoria. VCOSS members reflect the diversity of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sector and include large charities,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peak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organisations, small community services,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advocacy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groups, and individuals interested in social policy.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addition to supporting the sector, VCOSS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represents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the interests of vulnerable and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disadvantaged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Victorians in policy debates and advocates for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development of a sustainable, fair and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equitable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society.</w:t>
      </w:r>
    </w:p>
    <w:p>
      <w:pPr>
        <w:spacing w:line="312" w:lineRule="auto" w:before="0"/>
        <w:ind w:left="42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This submission was prepared by VCOSS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Policy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Advisers Bridget Tehan and Brooke McKail,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following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consultation with Morwell community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organisations.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045" w:right="32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Authorised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by:</w:t>
      </w:r>
      <w:r>
        <w:rPr>
          <w:rFonts w:ascii="Arial"/>
          <w:sz w:val="20"/>
        </w:rPr>
      </w:r>
    </w:p>
    <w:p>
      <w:pPr>
        <w:spacing w:before="72"/>
        <w:ind w:left="4212" w:right="1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Emma King, Chief Executive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Officer</w:t>
      </w:r>
    </w:p>
    <w:p>
      <w:pPr>
        <w:spacing w:before="67"/>
        <w:ind w:left="4194" w:right="323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© Copyright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2015</w:t>
      </w:r>
    </w:p>
    <w:p>
      <w:pPr>
        <w:spacing w:line="309" w:lineRule="auto" w:before="70"/>
        <w:ind w:left="4212" w:right="131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Victorian Council of Social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Service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Level 8, 128 Exhibition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Street</w:t>
      </w:r>
    </w:p>
    <w:p>
      <w:pPr>
        <w:spacing w:before="5"/>
        <w:ind w:left="4212" w:right="1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Melbourne, Victoria,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3000</w:t>
      </w:r>
    </w:p>
    <w:p>
      <w:pPr>
        <w:spacing w:before="70"/>
        <w:ind w:left="4143" w:right="32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+61 3 9235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1000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3968" w:right="3232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enquiries:</w:t>
      </w:r>
      <w:r>
        <w:rPr>
          <w:rFonts w:ascii="Arial"/>
          <w:sz w:val="20"/>
        </w:rPr>
      </w:r>
    </w:p>
    <w:p>
      <w:pPr>
        <w:spacing w:line="309" w:lineRule="auto" w:before="72"/>
        <w:ind w:left="4212" w:right="1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Llewellyn Reynders, Policy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Manager</w:t>
      </w:r>
      <w:hyperlink r:id="rId8">
        <w:r>
          <w:rPr>
            <w:rFonts w:ascii="Arial"/>
            <w:w w:val="99"/>
            <w:sz w:val="20"/>
          </w:rPr>
          <w:t> </w:t>
        </w:r>
        <w:r>
          <w:rPr>
            <w:rFonts w:ascii="Arial"/>
            <w:sz w:val="20"/>
          </w:rPr>
          <w:t>llewellyn.reynders@vcoss.org.au</w:t>
        </w:r>
      </w:hyperlink>
    </w:p>
    <w:p>
      <w:pPr>
        <w:spacing w:after="0" w:line="309" w:lineRule="auto"/>
        <w:jc w:val="left"/>
        <w:rPr>
          <w:rFonts w:ascii="Arial" w:hAnsi="Arial" w:cs="Arial" w:eastAsia="Arial"/>
          <w:sz w:val="20"/>
          <w:szCs w:val="20"/>
        </w:rPr>
        <w:sectPr>
          <w:pgSz w:w="11900" w:h="16850"/>
          <w:pgMar w:top="1600" w:bottom="280" w:left="1680" w:right="12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>
          <w:color w:val="D7481F"/>
        </w:rPr>
        <w:t>Contents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0"/>
          <w:szCs w:val="5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69"/>
          <w:szCs w:val="69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756" w:val="right" w:leader="dot"/>
            </w:tabs>
            <w:spacing w:line="240" w:lineRule="auto" w:before="0"/>
            <w:ind w:right="0"/>
            <w:jc w:val="left"/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bookmark0">
            <w:r>
              <w:rPr/>
              <w:t>Contents</w:t>
              <w:tab/>
              <w:t>1</w:t>
            </w:r>
          </w:hyperlink>
        </w:p>
        <w:p>
          <w:pPr>
            <w:pStyle w:val="TOC1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/>
              <w:t>Introduction</w:t>
              <w:tab/>
              <w:t>2</w:t>
            </w:r>
          </w:hyperlink>
        </w:p>
        <w:p>
          <w:pPr>
            <w:pStyle w:val="TOC1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/>
              <w:t>Impact on the Morwell community and those facing</w:t>
            </w:r>
            <w:r>
              <w:rPr>
                <w:spacing w:val="-12"/>
              </w:rPr>
              <w:t> </w:t>
            </w:r>
            <w:r>
              <w:rPr/>
              <w:t>vulnerability</w:t>
              <w:tab/>
              <w:t>4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/>
              <w:t>Health</w:t>
              <w:tab/>
              <w:t>5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/>
              <w:t>Mental</w:t>
            </w:r>
            <w:r>
              <w:rPr>
                <w:spacing w:val="-2"/>
              </w:rPr>
              <w:t> </w:t>
            </w:r>
            <w:r>
              <w:rPr/>
              <w:t>Health</w:t>
              <w:tab/>
              <w:t>6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Children, families and young</w:t>
            </w:r>
            <w:r>
              <w:rPr>
                <w:spacing w:val="-2"/>
              </w:rPr>
              <w:t> </w:t>
            </w:r>
            <w:r>
              <w:rPr/>
              <w:t>people</w:t>
              <w:tab/>
              <w:t>6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/>
              <w:t>Housing and</w:t>
            </w:r>
            <w:r>
              <w:rPr>
                <w:spacing w:val="-1"/>
              </w:rPr>
              <w:t> </w:t>
            </w:r>
            <w:r>
              <w:rPr/>
              <w:t>homelessness</w:t>
              <w:tab/>
              <w:t>7</w:t>
            </w:r>
          </w:hyperlink>
        </w:p>
        <w:p>
          <w:pPr>
            <w:pStyle w:val="TOC1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/>
              <w:t>Impact on the Aboriginal</w:t>
            </w:r>
            <w:r>
              <w:rPr>
                <w:spacing w:val="-7"/>
              </w:rPr>
              <w:t> </w:t>
            </w:r>
            <w:r>
              <w:rPr/>
              <w:t>community</w:t>
              <w:tab/>
              <w:t>9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/>
              <w:t>The Aboriginal community in</w:t>
            </w:r>
            <w:r>
              <w:rPr>
                <w:spacing w:val="-5"/>
              </w:rPr>
              <w:t> </w:t>
            </w:r>
            <w:r>
              <w:rPr/>
              <w:t>Morwell</w:t>
              <w:tab/>
              <w:t>9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/>
              <w:t>Health</w:t>
            </w:r>
            <w:r>
              <w:rPr>
                <w:spacing w:val="-1"/>
              </w:rPr>
              <w:t> </w:t>
            </w:r>
            <w:r>
              <w:rPr/>
              <w:t>impacts</w:t>
              <w:tab/>
              <w:t>10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/>
              <w:t>Difficulties accessing accurate and timely</w:t>
            </w:r>
            <w:r>
              <w:rPr>
                <w:spacing w:val="-8"/>
              </w:rPr>
              <w:t> </w:t>
            </w:r>
            <w:r>
              <w:rPr/>
              <w:t>information</w:t>
              <w:tab/>
              <w:t>10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 w:before="198"/>
            <w:ind w:right="0"/>
            <w:jc w:val="left"/>
          </w:pPr>
          <w:hyperlink w:history="true" w:anchor="_bookmark11">
            <w:r>
              <w:rPr/>
              <w:t>Community engagement in recovery and long-term</w:t>
            </w:r>
            <w:r>
              <w:rPr>
                <w:spacing w:val="-4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/>
              <w:t>Concerns about</w:t>
            </w:r>
            <w:r>
              <w:rPr>
                <w:spacing w:val="-1"/>
              </w:rPr>
              <w:t> </w:t>
            </w:r>
            <w:r>
              <w:rPr/>
              <w:t>relocation</w:t>
              <w:tab/>
              <w:t>12</w:t>
            </w:r>
          </w:hyperlink>
        </w:p>
        <w:p>
          <w:pPr>
            <w:pStyle w:val="TOC1"/>
            <w:tabs>
              <w:tab w:pos="10756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/>
              <w:t>Summary and</w:t>
            </w:r>
            <w:r>
              <w:rPr>
                <w:spacing w:val="-3"/>
              </w:rPr>
              <w:t> </w:t>
            </w:r>
            <w:r>
              <w:rPr/>
              <w:t>recommendations</w:t>
              <w:tab/>
              <w:t>13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9"/>
          <w:footerReference w:type="default" r:id="rId10"/>
          <w:pgSz w:w="11900" w:h="16850"/>
          <w:pgMar w:header="771" w:footer="1304" w:top="960" w:bottom="1500" w:left="0" w:right="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50"/>
          <w:szCs w:val="50"/>
        </w:rPr>
      </w:pPr>
    </w:p>
    <w:p>
      <w:pPr>
        <w:pStyle w:val="Heading1"/>
        <w:spacing w:line="240" w:lineRule="auto" w:before="438"/>
        <w:ind w:right="0"/>
        <w:jc w:val="left"/>
        <w:rPr>
          <w:b w:val="0"/>
          <w:bCs w:val="0"/>
        </w:rPr>
      </w:pPr>
      <w:bookmarkStart w:name="_bookmark1" w:id="2"/>
      <w:bookmarkEnd w:id="2"/>
      <w:r>
        <w:rPr>
          <w:b w:val="0"/>
        </w:rPr>
      </w:r>
      <w:r>
        <w:rPr>
          <w:color w:val="D7481F"/>
        </w:rPr>
        <w:t>Introduction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0"/>
          <w:szCs w:val="5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69"/>
          <w:szCs w:val="69"/>
        </w:rPr>
      </w:pPr>
    </w:p>
    <w:p>
      <w:pPr>
        <w:pStyle w:val="BodyText"/>
        <w:spacing w:line="312" w:lineRule="auto" w:before="0"/>
        <w:ind w:right="1152"/>
        <w:jc w:val="left"/>
      </w:pPr>
      <w:r>
        <w:rPr/>
        <w:t>VCOSS welcomes the opportunity to contribute to the 2015 re-opened Hazelwood Mine</w:t>
      </w:r>
      <w:r>
        <w:rPr>
          <w:spacing w:val="-17"/>
        </w:rPr>
        <w:t> </w:t>
      </w:r>
      <w:r>
        <w:rPr/>
        <w:t>Fire</w:t>
      </w:r>
      <w:r>
        <w:rPr>
          <w:w w:val="100"/>
        </w:rPr>
        <w:t> </w:t>
      </w:r>
      <w:r>
        <w:rPr/>
        <w:t>Inquiry. This submission presents a range of issues and recommendations identified</w:t>
      </w:r>
      <w:r>
        <w:rPr>
          <w:spacing w:val="-16"/>
        </w:rPr>
        <w:t> </w:t>
      </w:r>
      <w:r>
        <w:rPr/>
        <w:t>through</w:t>
      </w:r>
      <w:r>
        <w:rPr>
          <w:w w:val="100"/>
        </w:rPr>
        <w:t> </w:t>
      </w:r>
      <w:r>
        <w:rPr/>
        <w:t>consultation with VCOSS members and community sector organisations in Morwell affected by</w:t>
      </w:r>
      <w:r>
        <w:rPr>
          <w:spacing w:val="-30"/>
        </w:rPr>
        <w:t> </w:t>
      </w:r>
      <w:r>
        <w:rPr/>
        <w:t>the</w:t>
      </w:r>
      <w:r>
        <w:rPr>
          <w:w w:val="100"/>
        </w:rPr>
        <w:t> </w:t>
      </w:r>
      <w:r>
        <w:rPr/>
        <w:t>Hazelwood</w:t>
      </w:r>
      <w:r>
        <w:rPr>
          <w:spacing w:val="-4"/>
        </w:rPr>
        <w:t> </w:t>
      </w:r>
      <w:r>
        <w:rPr/>
        <w:t>fire.</w:t>
      </w:r>
    </w:p>
    <w:p>
      <w:pPr>
        <w:spacing w:line="300" w:lineRule="auto" w:before="122"/>
        <w:ind w:left="1132" w:right="115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VCOSS has taken substantial engagement with the Morwell-based community organisations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over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time to monitor the recovery process and advocate for their needs. This submission can be read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conjunction with the previous </w:t>
      </w:r>
      <w:r>
        <w:rPr>
          <w:rFonts w:ascii="Arial"/>
          <w:i/>
          <w:sz w:val="22"/>
        </w:rPr>
        <w:t>VCOSS Submission to the Hazelwood Mine Fire Inquiry</w:t>
      </w:r>
      <w:r>
        <w:rPr>
          <w:rFonts w:ascii="Arial"/>
          <w:i/>
          <w:position w:val="10"/>
          <w:sz w:val="14"/>
        </w:rPr>
        <w:t>1 </w:t>
      </w:r>
      <w:r>
        <w:rPr>
          <w:rFonts w:ascii="Arial"/>
          <w:sz w:val="22"/>
        </w:rPr>
        <w:t>and</w:t>
      </w:r>
      <w:r>
        <w:rPr>
          <w:rFonts w:ascii="Arial"/>
          <w:spacing w:val="-3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VCOSS report </w:t>
      </w:r>
      <w:r>
        <w:rPr>
          <w:rFonts w:ascii="Arial"/>
          <w:i/>
          <w:sz w:val="22"/>
        </w:rPr>
        <w:t>One year on: Morwell and the 2014 Hazelwood Mine fire.</w:t>
      </w:r>
      <w:r>
        <w:rPr>
          <w:rFonts w:ascii="Arial"/>
          <w:i/>
          <w:position w:val="10"/>
          <w:sz w:val="14"/>
        </w:rPr>
        <w:t>2 </w:t>
      </w:r>
      <w:r>
        <w:rPr>
          <w:rFonts w:ascii="Arial"/>
          <w:sz w:val="22"/>
        </w:rPr>
        <w:t>The findings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recommendations in these remain relevant and form part of the VCOSS Submission to the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2015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Hazelwood Mine Fire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Inquiry.</w:t>
      </w:r>
    </w:p>
    <w:p>
      <w:pPr>
        <w:pStyle w:val="BodyText"/>
        <w:spacing w:line="312" w:lineRule="auto" w:before="134"/>
        <w:ind w:right="1152"/>
        <w:jc w:val="left"/>
      </w:pPr>
      <w:r>
        <w:rPr/>
        <w:t>Since those reports were published, we have returned to Morwell and consulted with</w:t>
      </w:r>
      <w:r>
        <w:rPr>
          <w:spacing w:val="-17"/>
        </w:rPr>
        <w:t> </w:t>
      </w:r>
      <w:r>
        <w:rPr/>
        <w:t>community</w:t>
      </w:r>
      <w:r>
        <w:rPr>
          <w:w w:val="100"/>
        </w:rPr>
        <w:t> </w:t>
      </w:r>
      <w:r>
        <w:rPr/>
        <w:t>organisations and local members of the Aboriginal community to discuss the longer-term affects</w:t>
      </w:r>
      <w:r>
        <w:rPr>
          <w:spacing w:val="-25"/>
        </w:rPr>
        <w:t> </w:t>
      </w:r>
      <w:r>
        <w:rPr/>
        <w:t>on</w:t>
      </w:r>
      <w:r>
        <w:rPr>
          <w:w w:val="100"/>
        </w:rPr>
        <w:t> </w:t>
      </w:r>
      <w:r>
        <w:rPr/>
        <w:t>health and well-being to prepare this</w:t>
      </w:r>
      <w:r>
        <w:rPr>
          <w:spacing w:val="-10"/>
        </w:rPr>
        <w:t> </w:t>
      </w:r>
      <w:r>
        <w:rPr/>
        <w:t>submission.</w:t>
      </w:r>
    </w:p>
    <w:p>
      <w:pPr>
        <w:pStyle w:val="BodyText"/>
        <w:spacing w:line="312" w:lineRule="auto"/>
        <w:ind w:right="1196"/>
        <w:jc w:val="left"/>
      </w:pPr>
      <w:r>
        <w:rPr/>
        <w:t>The community sector representatives and individuals consulted expressed continued</w:t>
      </w:r>
      <w:r>
        <w:rPr>
          <w:spacing w:val="-9"/>
        </w:rPr>
        <w:t> </w:t>
      </w:r>
      <w:r>
        <w:rPr/>
        <w:t>concern</w:t>
      </w:r>
      <w:r>
        <w:rPr>
          <w:w w:val="100"/>
        </w:rPr>
        <w:t> </w:t>
      </w:r>
      <w:r>
        <w:rPr/>
        <w:t>about the physical and psychosocial impacts, particularly around pregnancy and low birth</w:t>
      </w:r>
      <w:r>
        <w:rPr>
          <w:spacing w:val="-20"/>
        </w:rPr>
        <w:t> </w:t>
      </w:r>
      <w:r>
        <w:rPr/>
        <w:t>weight</w:t>
      </w:r>
      <w:r>
        <w:rPr>
          <w:w w:val="100"/>
        </w:rPr>
        <w:t> </w:t>
      </w:r>
      <w:r>
        <w:rPr/>
        <w:t>babies, respiratory problems, alcohol and drug use, mental health, family violence and the</w:t>
      </w:r>
      <w:r>
        <w:rPr>
          <w:spacing w:val="-24"/>
        </w:rPr>
        <w:t> </w:t>
      </w:r>
      <w:r>
        <w:rPr/>
        <w:t>overall</w:t>
      </w:r>
      <w:r>
        <w:rPr>
          <w:w w:val="100"/>
        </w:rPr>
        <w:t> </w:t>
      </w:r>
      <w:r>
        <w:rPr/>
        <w:t>wellbeing of the community. The overarching concern remains the uncertainty of what the</w:t>
      </w:r>
      <w:r>
        <w:rPr>
          <w:spacing w:val="-18"/>
        </w:rPr>
        <w:t> </w:t>
      </w:r>
      <w:r>
        <w:rPr/>
        <w:t>long</w:t>
      </w:r>
      <w:r>
        <w:rPr>
          <w:w w:val="100"/>
        </w:rPr>
        <w:t> </w:t>
      </w:r>
      <w:r>
        <w:rPr/>
        <w:t>term health impacts might</w:t>
      </w:r>
      <w:r>
        <w:rPr>
          <w:spacing w:val="-12"/>
        </w:rPr>
        <w:t> </w:t>
      </w:r>
      <w:r>
        <w:rPr/>
        <w:t>be.</w:t>
      </w:r>
    </w:p>
    <w:p>
      <w:pPr>
        <w:pStyle w:val="BodyText"/>
        <w:spacing w:line="312" w:lineRule="auto"/>
        <w:ind w:right="1152"/>
        <w:jc w:val="left"/>
      </w:pPr>
      <w:r>
        <w:rPr/>
        <w:t>Further concerns were raised regarding recent government changes to the delivery of a variety</w:t>
      </w:r>
      <w:r>
        <w:rPr>
          <w:spacing w:val="-23"/>
        </w:rPr>
        <w:t> </w:t>
      </w:r>
      <w:r>
        <w:rPr/>
        <w:t>of</w:t>
      </w:r>
      <w:r>
        <w:rPr>
          <w:w w:val="100"/>
        </w:rPr>
        <w:t> </w:t>
      </w:r>
      <w:r>
        <w:rPr/>
        <w:t>community and social services, as well as the withdrawal of a number of programs, and how this</w:t>
      </w:r>
      <w:r>
        <w:rPr>
          <w:spacing w:val="-25"/>
        </w:rPr>
        <w:t> </w:t>
      </w:r>
      <w:r>
        <w:rPr/>
        <w:t>is</w:t>
      </w:r>
      <w:r>
        <w:rPr>
          <w:w w:val="100"/>
        </w:rPr>
        <w:t> </w:t>
      </w:r>
      <w:r>
        <w:rPr/>
        <w:t>impacting on both the recovery and the wellbeing of</w:t>
      </w:r>
      <w:r>
        <w:rPr>
          <w:spacing w:val="-21"/>
        </w:rPr>
        <w:t> </w:t>
      </w:r>
      <w:r>
        <w:rPr/>
        <w:t>Morwell.</w:t>
      </w:r>
    </w:p>
    <w:p>
      <w:pPr>
        <w:pStyle w:val="BodyText"/>
        <w:spacing w:line="240" w:lineRule="auto"/>
        <w:ind w:right="0"/>
        <w:jc w:val="left"/>
      </w:pPr>
      <w:r>
        <w:rPr/>
        <w:t>In its 2014 Submission to the original Hazelwood Mine Fire Inquiry VCOSS</w:t>
      </w:r>
      <w:r>
        <w:rPr>
          <w:spacing w:val="-26"/>
        </w:rPr>
        <w:t> </w:t>
      </w:r>
      <w:r>
        <w:rPr/>
        <w:t>stated:</w:t>
      </w:r>
    </w:p>
    <w:p>
      <w:pPr>
        <w:spacing w:line="312" w:lineRule="auto" w:before="196"/>
        <w:ind w:left="1853" w:right="115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All organisations reflected on the concern, frustration and fear of long-term health</w:t>
      </w:r>
      <w:r>
        <w:rPr>
          <w:rFonts w:ascii="Arial"/>
          <w:i/>
          <w:spacing w:val="-19"/>
          <w:sz w:val="22"/>
        </w:rPr>
        <w:t> </w:t>
      </w:r>
      <w:r>
        <w:rPr>
          <w:rFonts w:ascii="Arial"/>
          <w:i/>
          <w:sz w:val="22"/>
        </w:rPr>
        <w:t>impacts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expressed by clients and the community generally. Organisations indicated that there</w:t>
      </w:r>
      <w:r>
        <w:rPr>
          <w:rFonts w:ascii="Arial"/>
          <w:i/>
          <w:spacing w:val="-24"/>
          <w:sz w:val="22"/>
        </w:rPr>
        <w:t> </w:t>
      </w:r>
      <w:r>
        <w:rPr>
          <w:rFonts w:ascii="Arial"/>
          <w:i/>
          <w:sz w:val="22"/>
        </w:rPr>
        <w:t>is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considerable fear that a similar mine fire will happen again. There is ongoing anger in</w:t>
      </w:r>
      <w:r>
        <w:rPr>
          <w:rFonts w:ascii="Arial"/>
          <w:i/>
          <w:spacing w:val="-25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community against mine owners for exposing them to the risk, and also toward</w:t>
      </w:r>
      <w:r>
        <w:rPr>
          <w:rFonts w:ascii="Arial"/>
          <w:i/>
          <w:spacing w:val="-19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government for lack of regulatory rigour. It was reflected that although there is a level</w:t>
      </w:r>
      <w:r>
        <w:rPr>
          <w:rFonts w:ascii="Arial"/>
          <w:i/>
          <w:spacing w:val="-28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14"/>
          <w:szCs w:val="14"/>
        </w:rPr>
      </w:pPr>
    </w:p>
    <w:p>
      <w:pPr>
        <w:spacing w:line="20" w:lineRule="exact"/>
        <w:ind w:left="11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7,6e" filled="false" stroked="true" strokeweight=".59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i/>
          <w:sz w:val="14"/>
          <w:szCs w:val="14"/>
        </w:rPr>
      </w:pPr>
    </w:p>
    <w:p>
      <w:pPr>
        <w:spacing w:before="87"/>
        <w:ind w:left="1132" w:right="283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1 </w:t>
      </w:r>
      <w:r>
        <w:rPr>
          <w:rFonts w:ascii="Arial"/>
          <w:sz w:val="16"/>
        </w:rPr>
        <w:t>VCOSS, </w:t>
      </w:r>
      <w:r>
        <w:rPr>
          <w:rFonts w:ascii="Arial"/>
          <w:i/>
          <w:sz w:val="16"/>
        </w:rPr>
        <w:t>Hazelwood Mine Fire Inquiry</w:t>
      </w:r>
      <w:r>
        <w:rPr>
          <w:rFonts w:ascii="Arial"/>
          <w:sz w:val="16"/>
        </w:rPr>
        <w:t>, May 2014; available at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color w:val="E26C09"/>
          <w:spacing w:val="-21"/>
          <w:sz w:val="16"/>
        </w:rPr>
      </w:r>
      <w:hyperlink r:id="rId11">
        <w:r>
          <w:rPr>
            <w:rFonts w:ascii="Arial"/>
            <w:color w:val="E26C09"/>
            <w:sz w:val="16"/>
            <w:u w:val="single" w:color="E26C09"/>
          </w:rPr>
          <w:t>http://vcoss.org.au/documents/2014/05/VCOSS-</w:t>
        </w:r>
        <w:r>
          <w:rPr>
            <w:rFonts w:ascii="Arial"/>
            <w:color w:val="E26C09"/>
            <w:w w:val="100"/>
            <w:sz w:val="16"/>
          </w:rPr>
        </w:r>
      </w:hyperlink>
      <w:r>
        <w:rPr>
          <w:rFonts w:ascii="Arial"/>
          <w:color w:val="E26C09"/>
          <w:w w:val="100"/>
          <w:sz w:val="16"/>
        </w:rPr>
        <w:t> </w:t>
      </w:r>
      <w:hyperlink r:id="rId11">
        <w:r>
          <w:rPr>
            <w:rFonts w:ascii="Arial"/>
            <w:color w:val="E26C09"/>
            <w:w w:val="100"/>
            <w:sz w:val="16"/>
          </w:rPr>
        </w:r>
        <w:r>
          <w:rPr>
            <w:rFonts w:ascii="Arial"/>
            <w:color w:val="E26C09"/>
            <w:sz w:val="16"/>
            <w:u w:val="single" w:color="E26C09"/>
          </w:rPr>
          <w:t>Submission_Hazelwood-Inquiry_12-May-2014.pdf</w:t>
        </w:r>
        <w:r>
          <w:rPr>
            <w:rFonts w:ascii="Arial"/>
            <w:color w:val="E26C09"/>
            <w:sz w:val="16"/>
          </w:rPr>
        </w:r>
        <w:r>
          <w:rPr>
            <w:rFonts w:ascii="Arial"/>
            <w:sz w:val="16"/>
          </w:rPr>
        </w:r>
      </w:hyperlink>
    </w:p>
    <w:p>
      <w:pPr>
        <w:spacing w:line="182" w:lineRule="exact" w:before="5"/>
        <w:ind w:left="1132" w:right="423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2 </w:t>
      </w:r>
      <w:r>
        <w:rPr>
          <w:rFonts w:ascii="Arial"/>
          <w:sz w:val="16"/>
        </w:rPr>
        <w:t>VCOSS, </w:t>
      </w:r>
      <w:r>
        <w:rPr>
          <w:rFonts w:ascii="Arial"/>
          <w:i/>
          <w:sz w:val="16"/>
        </w:rPr>
        <w:t>One year on: Morwell and the 2014 Hazelwood Mine Fire</w:t>
      </w:r>
      <w:r>
        <w:rPr>
          <w:rFonts w:ascii="Arial"/>
          <w:sz w:val="16"/>
        </w:rPr>
        <w:t>, June 2015; available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at</w:t>
      </w:r>
      <w:r>
        <w:rPr>
          <w:rFonts w:ascii="Arial"/>
          <w:w w:val="100"/>
          <w:sz w:val="16"/>
        </w:rPr>
        <w:t> </w:t>
      </w:r>
      <w:r>
        <w:rPr>
          <w:rFonts w:ascii="Arial"/>
          <w:color w:val="E26C09"/>
          <w:w w:val="100"/>
          <w:sz w:val="16"/>
        </w:rPr>
      </w:r>
      <w:hyperlink r:id="rId12">
        <w:r>
          <w:rPr>
            <w:rFonts w:ascii="Arial"/>
            <w:color w:val="E26C09"/>
            <w:sz w:val="16"/>
            <w:u w:val="single" w:color="E26C09"/>
          </w:rPr>
          <w:t>http://vcoss.org.au/documents/2015/06/2015-Hazelwood-Report-FINAL.pdf</w:t>
        </w:r>
        <w:r>
          <w:rPr>
            <w:rFonts w:ascii="Arial"/>
            <w:color w:val="E26C09"/>
            <w:sz w:val="16"/>
          </w:rPr>
        </w:r>
        <w:r>
          <w:rPr>
            <w:rFonts w:ascii="Arial"/>
            <w:sz w:val="16"/>
          </w:rPr>
        </w:r>
      </w:hyperlink>
    </w:p>
    <w:p>
      <w:pPr>
        <w:spacing w:after="0" w:line="182" w:lineRule="exact"/>
        <w:jc w:val="left"/>
        <w:rPr>
          <w:rFonts w:ascii="Arial" w:hAnsi="Arial" w:cs="Arial" w:eastAsia="Arial"/>
          <w:sz w:val="16"/>
          <w:szCs w:val="16"/>
        </w:rPr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288" w:lineRule="auto" w:before="72"/>
        <w:ind w:left="1853" w:right="1152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sz w:val="22"/>
        </w:rPr>
        <w:t>resiliency in Morwell, extremes like the mine fire are something that can never properly</w:t>
      </w:r>
      <w:r>
        <w:rPr>
          <w:rFonts w:ascii="Arial"/>
          <w:i/>
          <w:spacing w:val="-24"/>
          <w:sz w:val="22"/>
        </w:rPr>
        <w:t> </w:t>
      </w:r>
      <w:r>
        <w:rPr>
          <w:rFonts w:ascii="Arial"/>
          <w:i/>
          <w:sz w:val="22"/>
        </w:rPr>
        <w:t>be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prepared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for.</w:t>
      </w:r>
      <w:r>
        <w:rPr>
          <w:rFonts w:ascii="Arial"/>
          <w:i/>
          <w:position w:val="10"/>
          <w:sz w:val="14"/>
        </w:rPr>
        <w:t>3</w:t>
      </w:r>
      <w:r>
        <w:rPr>
          <w:rFonts w:ascii="Arial"/>
          <w:sz w:val="14"/>
        </w:rPr>
      </w:r>
    </w:p>
    <w:p>
      <w:pPr>
        <w:pStyle w:val="BodyText"/>
        <w:spacing w:line="312" w:lineRule="auto" w:before="141"/>
        <w:ind w:right="1196"/>
        <w:jc w:val="left"/>
      </w:pPr>
      <w:r>
        <w:rPr/>
        <w:t>VCOSS submitted that the socio-economic characteristics of </w:t>
      </w:r>
      <w:r>
        <w:rPr>
          <w:rFonts w:ascii="Arial" w:hAnsi="Arial" w:cs="Arial" w:eastAsia="Arial"/>
        </w:rPr>
        <w:t>Morwell’s </w:t>
      </w:r>
      <w:r>
        <w:rPr/>
        <w:t>community meant</w:t>
      </w:r>
      <w:r>
        <w:rPr>
          <w:spacing w:val="-14"/>
        </w:rPr>
        <w:t> </w:t>
      </w:r>
      <w:r>
        <w:rPr/>
        <w:t>they</w:t>
      </w:r>
      <w:r>
        <w:rPr>
          <w:w w:val="100"/>
        </w:rPr>
        <w:t> </w:t>
      </w:r>
      <w:r>
        <w:rPr/>
        <w:t>were more heavily affected by the emergency. People who experience disadvantage and</w:t>
      </w:r>
      <w:r>
        <w:rPr>
          <w:spacing w:val="-8"/>
        </w:rPr>
        <w:t> </w:t>
      </w:r>
      <w:r>
        <w:rPr/>
        <w:t>social</w:t>
      </w:r>
      <w:r>
        <w:rPr>
          <w:w w:val="100"/>
        </w:rPr>
        <w:t> </w:t>
      </w:r>
      <w:r>
        <w:rPr/>
        <w:t>vulnerability have fewer resources, less social support, restricted mobility and reduced</w:t>
      </w:r>
      <w:r>
        <w:rPr>
          <w:spacing w:val="-18"/>
        </w:rPr>
        <w:t> </w:t>
      </w:r>
      <w:r>
        <w:rPr/>
        <w:t>housing</w:t>
      </w:r>
      <w:r>
        <w:rPr>
          <w:w w:val="100"/>
        </w:rPr>
        <w:t> </w:t>
      </w:r>
      <w:r>
        <w:rPr/>
        <w:t>options at their disposal than other Victorians. This leaves them at risk of being unable or less</w:t>
      </w:r>
      <w:r>
        <w:rPr>
          <w:spacing w:val="-26"/>
        </w:rPr>
        <w:t> </w:t>
      </w:r>
      <w:r>
        <w:rPr/>
        <w:t>able</w:t>
      </w:r>
      <w:r>
        <w:rPr>
          <w:w w:val="100"/>
        </w:rPr>
        <w:t> </w:t>
      </w:r>
      <w:r>
        <w:rPr/>
        <w:t>to prepare for, respond to, and recover from the hazards and damage intrinsic to a disaster</w:t>
      </w:r>
      <w:r>
        <w:rPr>
          <w:spacing w:val="-19"/>
        </w:rPr>
        <w:t> </w:t>
      </w:r>
      <w:r>
        <w:rPr/>
        <w:t>or</w:t>
      </w:r>
      <w:r>
        <w:rPr>
          <w:w w:val="100"/>
        </w:rPr>
        <w:t> </w:t>
      </w:r>
      <w:r>
        <w:rPr/>
        <w:t>emergency.</w:t>
      </w:r>
    </w:p>
    <w:p>
      <w:pPr>
        <w:pStyle w:val="BodyText"/>
        <w:spacing w:line="312" w:lineRule="auto"/>
        <w:ind w:right="1152"/>
        <w:jc w:val="left"/>
      </w:pPr>
      <w:r>
        <w:rPr/>
        <w:t>VCOSS also presented information that disadvantaged populations often </w:t>
      </w:r>
      <w:r>
        <w:rPr>
          <w:spacing w:val="-3"/>
        </w:rPr>
        <w:t>live </w:t>
      </w:r>
      <w:r>
        <w:rPr/>
        <w:t>in areas of</w:t>
      </w:r>
      <w:r>
        <w:rPr>
          <w:spacing w:val="-6"/>
        </w:rPr>
        <w:t> </w:t>
      </w:r>
      <w:r>
        <w:rPr/>
        <w:t>greater</w:t>
      </w:r>
      <w:r>
        <w:rPr>
          <w:w w:val="100"/>
        </w:rPr>
        <w:t> </w:t>
      </w:r>
      <w:r>
        <w:rPr/>
        <w:t>hazard, have lower rates of emergency mitigation and recovery preparedness, and have</w:t>
      </w:r>
      <w:r>
        <w:rPr>
          <w:spacing w:val="-13"/>
        </w:rPr>
        <w:t> </w:t>
      </w:r>
      <w:r>
        <w:rPr/>
        <w:t>lower</w:t>
      </w:r>
      <w:r>
        <w:rPr>
          <w:w w:val="100"/>
        </w:rPr>
        <w:t> </w:t>
      </w:r>
      <w:r>
        <w:rPr/>
        <w:t>rates of emergency recovery responses. These groups are more likely to experience</w:t>
      </w:r>
      <w:r>
        <w:rPr>
          <w:spacing w:val="-23"/>
        </w:rPr>
        <w:t> </w:t>
      </w:r>
      <w:r>
        <w:rPr/>
        <w:t>casualties,</w:t>
      </w:r>
      <w:r>
        <w:rPr>
          <w:w w:val="100"/>
        </w:rPr>
        <w:t> </w:t>
      </w:r>
      <w:r>
        <w:rPr/>
        <w:t>property damage, or economic impacts. They also have less capacity to engage in or</w:t>
      </w:r>
      <w:r>
        <w:rPr>
          <w:spacing w:val="-17"/>
        </w:rPr>
        <w:t> </w:t>
      </w:r>
      <w:r>
        <w:rPr/>
        <w:t>access</w:t>
      </w:r>
      <w:r>
        <w:rPr>
          <w:w w:val="100"/>
        </w:rPr>
        <w:t> </w:t>
      </w:r>
      <w:r>
        <w:rPr/>
        <w:t>political processes to influence decision makers to best represent the interests of</w:t>
      </w:r>
      <w:r>
        <w:rPr>
          <w:spacing w:val="-16"/>
        </w:rPr>
        <w:t> </w:t>
      </w:r>
      <w:r>
        <w:rPr/>
        <w:t>vulnerable</w:t>
      </w:r>
      <w:r>
        <w:rPr>
          <w:w w:val="100"/>
        </w:rPr>
        <w:t> </w:t>
      </w:r>
      <w:r>
        <w:rPr/>
        <w:t>groups, meaning there is a tendency for important community voices to be lost or remain</w:t>
      </w:r>
      <w:r>
        <w:rPr>
          <w:spacing w:val="-22"/>
        </w:rPr>
        <w:t> </w:t>
      </w:r>
      <w:r>
        <w:rPr/>
        <w:t>unheard.</w:t>
      </w:r>
    </w:p>
    <w:p>
      <w:pPr>
        <w:pStyle w:val="BodyText"/>
        <w:spacing w:line="312" w:lineRule="auto" w:before="124"/>
        <w:ind w:right="1233"/>
        <w:jc w:val="left"/>
      </w:pPr>
      <w:r>
        <w:rPr/>
        <w:t>The 2014 Hazelwood Mine Fire Inquiry Report reported that Morwell is less prosperous and</w:t>
      </w:r>
      <w:r>
        <w:rPr>
          <w:spacing w:val="-18"/>
        </w:rPr>
        <w:t> </w:t>
      </w:r>
      <w:r>
        <w:rPr/>
        <w:t>less</w:t>
      </w:r>
      <w:r>
        <w:rPr>
          <w:w w:val="100"/>
        </w:rPr>
        <w:t> </w:t>
      </w:r>
      <w:r>
        <w:rPr/>
        <w:t>healthy overall than the rest of Victoria, with median household incomes significantly lower</w:t>
      </w:r>
      <w:r>
        <w:rPr>
          <w:spacing w:val="-19"/>
        </w:rPr>
        <w:t> </w:t>
      </w:r>
      <w:r>
        <w:rPr/>
        <w:t>than</w:t>
      </w:r>
      <w:r>
        <w:rPr>
          <w:w w:val="100"/>
        </w:rPr>
        <w:t> </w:t>
      </w:r>
      <w:r>
        <w:rPr/>
        <w:t>the Victorian average, and a much higher proportion of low income households than in Victoria</w:t>
      </w:r>
      <w:r>
        <w:rPr>
          <w:spacing w:val="-19"/>
        </w:rPr>
        <w:t> </w:t>
      </w:r>
      <w:r>
        <w:rPr/>
        <w:t>at</w:t>
      </w:r>
      <w:r>
        <w:rPr>
          <w:w w:val="100"/>
        </w:rPr>
        <w:t> </w:t>
      </w:r>
      <w:r>
        <w:rPr/>
        <w:t>large. In addition to physical effects on residents, the Report also acknowledged the</w:t>
      </w:r>
      <w:r>
        <w:rPr>
          <w:spacing w:val="-24"/>
        </w:rPr>
        <w:t> </w:t>
      </w:r>
      <w:r>
        <w:rPr/>
        <w:t>psychological</w:t>
      </w:r>
      <w:r>
        <w:rPr>
          <w:w w:val="100"/>
        </w:rPr>
        <w:t> </w:t>
      </w:r>
      <w:r>
        <w:rPr/>
        <w:t>impact on the community as a consequence of the mine fire. It stated that the health and</w:t>
      </w:r>
      <w:r>
        <w:rPr>
          <w:spacing w:val="-23"/>
        </w:rPr>
        <w:t> </w:t>
      </w:r>
      <w:r>
        <w:rPr/>
        <w:t>social</w:t>
      </w:r>
      <w:r>
        <w:rPr>
          <w:w w:val="100"/>
        </w:rPr>
        <w:t> </w:t>
      </w:r>
      <w:r>
        <w:rPr/>
        <w:t>impacts of the fire have further compromised the poorer health and wellbeing of the</w:t>
      </w:r>
      <w:r>
        <w:rPr>
          <w:spacing w:val="-21"/>
        </w:rPr>
        <w:t> </w:t>
      </w:r>
      <w:r>
        <w:rPr/>
        <w:t>Morwell</w:t>
      </w:r>
      <w:r>
        <w:rPr>
          <w:w w:val="100"/>
        </w:rPr>
        <w:t> </w:t>
      </w:r>
      <w:r>
        <w:rPr/>
        <w:t>community.</w:t>
      </w:r>
    </w:p>
    <w:p>
      <w:pPr>
        <w:pStyle w:val="BodyText"/>
        <w:spacing w:line="312" w:lineRule="auto"/>
        <w:ind w:right="1233"/>
        <w:jc w:val="left"/>
      </w:pPr>
      <w:r>
        <w:rPr/>
        <w:t>The 2014 Report stated that there have been broader social effects of the Hazelwood mine fire</w:t>
      </w:r>
      <w:r>
        <w:rPr>
          <w:spacing w:val="-29"/>
        </w:rPr>
        <w:t> </w:t>
      </w:r>
      <w:r>
        <w:rPr/>
        <w:t>on</w:t>
      </w:r>
      <w:r>
        <w:rPr>
          <w:w w:val="100"/>
        </w:rPr>
        <w:t> </w:t>
      </w:r>
      <w:r>
        <w:rPr/>
        <w:t>the communities of Morwell and Latrobe Valley. Concerns were expressed during</w:t>
      </w:r>
      <w:r>
        <w:rPr>
          <w:spacing w:val="-6"/>
        </w:rPr>
        <w:t> </w:t>
      </w:r>
      <w:r>
        <w:rPr/>
        <w:t>community</w:t>
      </w:r>
      <w:r>
        <w:rPr>
          <w:w w:val="100"/>
        </w:rPr>
        <w:t> </w:t>
      </w:r>
      <w:r>
        <w:rPr/>
        <w:t>consultations about the potential for an increase in family violence in the short to medium-term</w:t>
      </w:r>
      <w:r>
        <w:rPr>
          <w:spacing w:val="-20"/>
        </w:rPr>
        <w:t> </w:t>
      </w:r>
      <w:r>
        <w:rPr/>
        <w:t>as</w:t>
      </w:r>
      <w:r>
        <w:rPr>
          <w:w w:val="100"/>
        </w:rPr>
        <w:t> </w:t>
      </w:r>
      <w:r>
        <w:rPr/>
        <w:t>a result of stress caused by the mine</w:t>
      </w:r>
      <w:r>
        <w:rPr>
          <w:spacing w:val="-14"/>
        </w:rPr>
        <w:t> </w:t>
      </w:r>
      <w:r>
        <w:rPr/>
        <w:t>fire.</w:t>
      </w:r>
    </w:p>
    <w:p>
      <w:pPr>
        <w:pStyle w:val="BodyText"/>
        <w:spacing w:line="312" w:lineRule="auto"/>
        <w:ind w:right="1196"/>
        <w:jc w:val="left"/>
      </w:pPr>
      <w:r>
        <w:rPr/>
        <w:t>Specialist advice to the Board of Inquiry heard that the whole community, especially</w:t>
      </w:r>
      <w:r>
        <w:rPr>
          <w:spacing w:val="-17"/>
        </w:rPr>
        <w:t> </w:t>
      </w:r>
      <w:r>
        <w:rPr/>
        <w:t>young</w:t>
      </w:r>
      <w:r>
        <w:rPr>
          <w:w w:val="100"/>
        </w:rPr>
        <w:t> </w:t>
      </w:r>
      <w:r>
        <w:rPr/>
        <w:t>children, are at risk of psychosocial impacts as a result of the emergency, including an</w:t>
      </w:r>
      <w:r>
        <w:rPr>
          <w:spacing w:val="-23"/>
        </w:rPr>
        <w:t> </w:t>
      </w:r>
      <w:r>
        <w:rPr/>
        <w:t>increased</w:t>
      </w:r>
      <w:r>
        <w:rPr>
          <w:w w:val="100"/>
        </w:rPr>
        <w:t> </w:t>
      </w:r>
      <w:r>
        <w:rPr/>
        <w:t>risk of family violence, drug and alcohol abuse, depression and anxiety, post-traumatic</w:t>
      </w:r>
      <w:r>
        <w:rPr>
          <w:spacing w:val="-10"/>
        </w:rPr>
        <w:t> </w:t>
      </w:r>
      <w:r>
        <w:rPr/>
        <w:t>stress</w:t>
      </w:r>
      <w:r>
        <w:rPr>
          <w:w w:val="100"/>
        </w:rPr>
        <w:t> </w:t>
      </w:r>
      <w:r>
        <w:rPr/>
        <w:t>disorders and phobias.</w:t>
      </w:r>
    </w:p>
    <w:p>
      <w:pPr>
        <w:pStyle w:val="BodyText"/>
        <w:spacing w:line="312" w:lineRule="auto"/>
        <w:ind w:right="1152"/>
        <w:jc w:val="left"/>
      </w:pPr>
      <w:r>
        <w:rPr/>
        <w:t>This submission outlines in more detail the concerns of the local community organisations</w:t>
      </w:r>
      <w:r>
        <w:rPr>
          <w:spacing w:val="-23"/>
        </w:rPr>
        <w:t> </w:t>
      </w:r>
      <w:r>
        <w:rPr/>
        <w:t>and</w:t>
      </w:r>
      <w:r>
        <w:rPr>
          <w:w w:val="100"/>
        </w:rPr>
        <w:t> </w:t>
      </w:r>
      <w:r>
        <w:rPr/>
        <w:t>members of the Aboriginal community raised during our recent</w:t>
      </w:r>
      <w:r>
        <w:rPr>
          <w:spacing w:val="-20"/>
        </w:rPr>
        <w:t> </w:t>
      </w:r>
      <w:r>
        <w:rPr/>
        <w:t>consultations.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spacing w:line="20" w:lineRule="exact"/>
        <w:ind w:left="11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7,6e" filled="false" stroked="true" strokeweight=".59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87"/>
        <w:ind w:left="11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3 </w:t>
      </w:r>
      <w:r>
        <w:rPr>
          <w:rFonts w:ascii="Arial"/>
          <w:sz w:val="16"/>
        </w:rPr>
        <w:t>VCOSS, Hazelwood Mine Fire Inquiry , May 2014,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p.12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312" w:lineRule="auto"/>
        <w:ind w:right="1152"/>
        <w:jc w:val="left"/>
        <w:rPr>
          <w:b w:val="0"/>
          <w:bCs w:val="0"/>
        </w:rPr>
      </w:pPr>
      <w:bookmarkStart w:name="_bookmark2" w:id="3"/>
      <w:bookmarkEnd w:id="3"/>
      <w:r>
        <w:rPr>
          <w:b w:val="0"/>
        </w:rPr>
      </w:r>
      <w:r>
        <w:rPr>
          <w:color w:val="D7481F"/>
        </w:rPr>
        <w:t>Impact on the Morwell community</w:t>
      </w:r>
      <w:r>
        <w:rPr>
          <w:color w:val="D7481F"/>
          <w:spacing w:val="-12"/>
        </w:rPr>
        <w:t> </w:t>
      </w:r>
      <w:r>
        <w:rPr>
          <w:color w:val="D7481F"/>
        </w:rPr>
        <w:t>and</w:t>
      </w:r>
      <w:r>
        <w:rPr>
          <w:color w:val="D7481F"/>
          <w:w w:val="99"/>
        </w:rPr>
        <w:t> </w:t>
      </w:r>
      <w:r>
        <w:rPr>
          <w:color w:val="D7481F"/>
        </w:rPr>
        <w:t>those facing</w:t>
      </w:r>
      <w:r>
        <w:rPr>
          <w:color w:val="D7481F"/>
          <w:spacing w:val="-4"/>
        </w:rPr>
        <w:t> </w:t>
      </w:r>
      <w:r>
        <w:rPr>
          <w:color w:val="D7481F"/>
        </w:rPr>
        <w:t>vulnerability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0"/>
          <w:szCs w:val="5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54"/>
          <w:szCs w:val="54"/>
        </w:rPr>
      </w:pPr>
    </w:p>
    <w:p>
      <w:pPr>
        <w:pStyle w:val="BodyText"/>
        <w:spacing w:line="312" w:lineRule="auto" w:before="0"/>
        <w:ind w:right="1152"/>
        <w:jc w:val="left"/>
      </w:pPr>
      <w:r>
        <w:rPr/>
        <w:t>VCOSS consultations since the 2014 fires have revealed a community that continues to be</w:t>
      </w:r>
      <w:r>
        <w:rPr>
          <w:spacing w:val="-24"/>
        </w:rPr>
        <w:t> </w:t>
      </w:r>
      <w:r>
        <w:rPr/>
        <w:t>highly</w:t>
      </w:r>
      <w:r>
        <w:rPr>
          <w:w w:val="100"/>
        </w:rPr>
        <w:t> </w:t>
      </w:r>
      <w:r>
        <w:rPr/>
        <w:t>distressed. Morwell had entrenched difficulties before the mine fire, and these have</w:t>
      </w:r>
      <w:r>
        <w:rPr>
          <w:spacing w:val="-17"/>
        </w:rPr>
        <w:t> </w:t>
      </w:r>
      <w:r>
        <w:rPr/>
        <w:t>been</w:t>
      </w:r>
      <w:r>
        <w:rPr>
          <w:w w:val="100"/>
        </w:rPr>
        <w:t> </w:t>
      </w:r>
      <w:r>
        <w:rPr/>
        <w:t>exacerbated</w:t>
      </w:r>
      <w:r>
        <w:rPr>
          <w:spacing w:val="-2"/>
        </w:rPr>
        <w:t> </w:t>
      </w:r>
      <w:r>
        <w:rPr/>
        <w:t>since.</w:t>
      </w:r>
    </w:p>
    <w:p>
      <w:pPr>
        <w:pStyle w:val="BodyText"/>
        <w:spacing w:line="312" w:lineRule="auto"/>
        <w:ind w:right="1152"/>
        <w:jc w:val="left"/>
      </w:pPr>
      <w:r>
        <w:rPr/>
        <w:t>The mine fire itself has not been the only disruption to the community and health services that</w:t>
      </w:r>
      <w:r>
        <w:rPr>
          <w:spacing w:val="-31"/>
        </w:rPr>
        <w:t> </w:t>
      </w:r>
      <w:r>
        <w:rPr/>
        <w:t>seek</w:t>
      </w:r>
      <w:r>
        <w:rPr>
          <w:w w:val="100"/>
        </w:rPr>
        <w:t> </w:t>
      </w:r>
      <w:r>
        <w:rPr/>
        <w:t>to support the wellbeing of the residents of Morwell. Changes to the delivery of human services</w:t>
      </w:r>
      <w:r>
        <w:rPr>
          <w:spacing w:val="-16"/>
        </w:rPr>
        <w:t> </w:t>
      </w:r>
      <w:r>
        <w:rPr/>
        <w:t>in</w:t>
      </w:r>
      <w:r>
        <w:rPr>
          <w:w w:val="100"/>
        </w:rPr>
        <w:t> </w:t>
      </w:r>
      <w:r>
        <w:rPr/>
        <w:t>Morwell by both the Commonwealth and Victorian Governments have occurred, adding</w:t>
      </w:r>
      <w:r>
        <w:rPr>
          <w:spacing w:val="15"/>
        </w:rPr>
        <w:t> </w:t>
      </w:r>
      <w:r>
        <w:rPr/>
        <w:t>more</w:t>
      </w:r>
      <w:r>
        <w:rPr>
          <w:w w:val="100"/>
        </w:rPr>
        <w:t> </w:t>
      </w:r>
      <w:r>
        <w:rPr/>
        <w:t>stress and disruption to a system already compromised by mine</w:t>
      </w:r>
      <w:r>
        <w:rPr>
          <w:spacing w:val="-15"/>
        </w:rPr>
        <w:t> </w:t>
      </w:r>
      <w:r>
        <w:rPr/>
        <w:t>fire.</w:t>
      </w:r>
    </w:p>
    <w:p>
      <w:pPr>
        <w:pStyle w:val="BodyText"/>
        <w:spacing w:line="312" w:lineRule="auto"/>
        <w:ind w:right="1152"/>
        <w:jc w:val="left"/>
      </w:pPr>
      <w:r>
        <w:rPr/>
        <w:t>In particular, local community organisations mentioned the discontinuity caused by the service</w:t>
      </w:r>
      <w:r>
        <w:rPr>
          <w:spacing w:val="-27"/>
        </w:rPr>
        <w:t> </w:t>
      </w:r>
      <w:r>
        <w:rPr/>
        <w:t>re-</w:t>
      </w:r>
      <w:r>
        <w:rPr>
          <w:w w:val="100"/>
        </w:rPr>
        <w:t> </w:t>
      </w:r>
      <w:r>
        <w:rPr/>
        <w:t>tendering of the Commonwealth Department of Social Services (DSS), including changes to</w:t>
      </w:r>
      <w:r>
        <w:rPr>
          <w:spacing w:val="-22"/>
        </w:rPr>
        <w:t> </w:t>
      </w:r>
      <w:r>
        <w:rPr/>
        <w:t>the</w:t>
      </w:r>
      <w:r>
        <w:rPr>
          <w:w w:val="100"/>
        </w:rPr>
        <w:t> </w:t>
      </w:r>
      <w:r>
        <w:rPr/>
        <w:t>delivery of emergency relief, financial counselling, and child and family services.</w:t>
      </w:r>
      <w:r>
        <w:rPr>
          <w:spacing w:val="-15"/>
        </w:rPr>
        <w:t> </w:t>
      </w:r>
      <w:r>
        <w:rPr/>
        <w:t>The</w:t>
      </w:r>
      <w:r>
        <w:rPr>
          <w:w w:val="100"/>
        </w:rPr>
        <w:t> </w:t>
      </w:r>
      <w:r>
        <w:rPr/>
        <w:t>discontinuation of the Commonwealth Youth Connections program has also been strongly felt.</w:t>
      </w:r>
      <w:r>
        <w:rPr>
          <w:spacing w:val="-30"/>
        </w:rPr>
        <w:t> </w:t>
      </w:r>
      <w:r>
        <w:rPr/>
        <w:t>At</w:t>
      </w:r>
      <w:r>
        <w:rPr>
          <w:w w:val="100"/>
        </w:rPr>
        <w:t> </w:t>
      </w:r>
      <w:r>
        <w:rPr/>
        <w:t>the state level, a change to the delivery of mental health and alcohol and drug services has</w:t>
      </w:r>
      <w:r>
        <w:rPr>
          <w:spacing w:val="-21"/>
        </w:rPr>
        <w:t> </w:t>
      </w:r>
      <w:r>
        <w:rPr/>
        <w:t>also</w:t>
      </w:r>
      <w:r>
        <w:rPr>
          <w:w w:val="100"/>
        </w:rPr>
        <w:t> </w:t>
      </w:r>
      <w:r>
        <w:rPr/>
        <w:t>disrupted service</w:t>
      </w:r>
      <w:r>
        <w:rPr>
          <w:spacing w:val="-8"/>
        </w:rPr>
        <w:t> </w:t>
      </w:r>
      <w:r>
        <w:rPr/>
        <w:t>provision.</w:t>
      </w:r>
    </w:p>
    <w:p>
      <w:pPr>
        <w:pStyle w:val="BodyText"/>
        <w:spacing w:line="312" w:lineRule="auto"/>
        <w:ind w:right="1196"/>
        <w:jc w:val="left"/>
      </w:pPr>
      <w:r>
        <w:rPr/>
        <w:t>Service providers and community members at the consultations raised concerns about the</w:t>
      </w:r>
      <w:r>
        <w:rPr>
          <w:spacing w:val="-19"/>
        </w:rPr>
        <w:t> </w:t>
      </w:r>
      <w:r>
        <w:rPr/>
        <w:t>extent</w:t>
      </w:r>
      <w:r>
        <w:rPr>
          <w:w w:val="100"/>
        </w:rPr>
        <w:t> </w:t>
      </w:r>
      <w:r>
        <w:rPr/>
        <w:t>to which people facing vulnerability have the opportunity to receive information, and</w:t>
      </w:r>
      <w:r>
        <w:rPr>
          <w:spacing w:val="-18"/>
        </w:rPr>
        <w:t> </w:t>
      </w:r>
      <w:r>
        <w:rPr/>
        <w:t>provide</w:t>
      </w:r>
      <w:r>
        <w:rPr>
          <w:w w:val="100"/>
        </w:rPr>
        <w:t> </w:t>
      </w:r>
      <w:r>
        <w:rPr/>
        <w:t>information to the Inquiry. It was reported that many people experiencing difficulties did not</w:t>
      </w:r>
      <w:r>
        <w:rPr>
          <w:spacing w:val="-30"/>
        </w:rPr>
        <w:t> </w:t>
      </w:r>
      <w:r>
        <w:rPr/>
        <w:t>attend</w:t>
      </w:r>
      <w:r>
        <w:rPr>
          <w:w w:val="100"/>
        </w:rPr>
        <w:t> </w:t>
      </w:r>
      <w:r>
        <w:rPr/>
        <w:t>community sessions during the mine fire or during the initial Inquiry. The re-opened Inquiry</w:t>
      </w:r>
      <w:r>
        <w:rPr>
          <w:spacing w:val="-24"/>
        </w:rPr>
        <w:t> </w:t>
      </w:r>
      <w:r>
        <w:rPr/>
        <w:t>is</w:t>
      </w:r>
      <w:r>
        <w:rPr>
          <w:w w:val="100"/>
        </w:rPr>
        <w:t> </w:t>
      </w:r>
      <w:r>
        <w:rPr/>
        <w:t>experiencing same issues. Participants also reported that briefings, consultations and forums</w:t>
      </w:r>
      <w:r>
        <w:rPr>
          <w:spacing w:val="-23"/>
        </w:rPr>
        <w:t> </w:t>
      </w:r>
      <w:r>
        <w:rPr/>
        <w:t>held</w:t>
      </w:r>
      <w:r>
        <w:rPr>
          <w:w w:val="100"/>
        </w:rPr>
        <w:t> </w:t>
      </w:r>
      <w:r>
        <w:rPr/>
        <w:t>during and since the fire have not included those with a disability or their organisations, and</w:t>
      </w:r>
      <w:r>
        <w:rPr>
          <w:spacing w:val="-21"/>
        </w:rPr>
        <w:t> </w:t>
      </w:r>
      <w:r>
        <w:rPr/>
        <w:t>that</w:t>
      </w:r>
      <w:r>
        <w:rPr>
          <w:w w:val="100"/>
        </w:rPr>
        <w:t> </w:t>
      </w:r>
      <w:r>
        <w:rPr/>
        <w:t>information provided at briefings and throughout the emergency was not made available</w:t>
      </w:r>
      <w:r>
        <w:rPr>
          <w:spacing w:val="-17"/>
        </w:rPr>
        <w:t> </w:t>
      </w:r>
      <w:r>
        <w:rPr/>
        <w:t>in</w:t>
      </w:r>
      <w:r>
        <w:rPr>
          <w:w w:val="100"/>
        </w:rPr>
        <w:t> </w:t>
      </w:r>
      <w:r>
        <w:rPr/>
        <w:t>accessible formats, such as for people with low literacy, from non-English speaking</w:t>
      </w:r>
      <w:r>
        <w:rPr>
          <w:spacing w:val="-22"/>
        </w:rPr>
        <w:t> </w:t>
      </w:r>
      <w:r>
        <w:rPr/>
        <w:t>backgrounds,</w:t>
      </w:r>
      <w:r>
        <w:rPr>
          <w:w w:val="100"/>
        </w:rPr>
        <w:t> </w:t>
      </w:r>
      <w:r>
        <w:rPr/>
        <w:t>or for people with</w:t>
      </w:r>
      <w:r>
        <w:rPr>
          <w:spacing w:val="-9"/>
        </w:rPr>
        <w:t> </w:t>
      </w:r>
      <w:r>
        <w:rPr/>
        <w:t>disabilities.</w:t>
      </w:r>
    </w:p>
    <w:p>
      <w:pPr>
        <w:pStyle w:val="BodyText"/>
        <w:spacing w:line="312" w:lineRule="auto"/>
        <w:ind w:right="1321"/>
        <w:jc w:val="both"/>
      </w:pPr>
      <w:r>
        <w:rPr/>
        <w:t>Organisations stated that the Latrobe community is used to seeing initiatives come and go</w:t>
      </w:r>
      <w:r>
        <w:rPr>
          <w:spacing w:val="-28"/>
        </w:rPr>
        <w:t> </w:t>
      </w:r>
      <w:r>
        <w:rPr/>
        <w:t>before</w:t>
      </w:r>
      <w:r>
        <w:rPr>
          <w:w w:val="100"/>
        </w:rPr>
        <w:t> </w:t>
      </w:r>
      <w:r>
        <w:rPr/>
        <w:t>any measurable outcomes have been achieved, and that any new initiatives must be</w:t>
      </w:r>
      <w:r>
        <w:rPr>
          <w:spacing w:val="-18"/>
        </w:rPr>
        <w:t> </w:t>
      </w:r>
      <w:r>
        <w:rPr/>
        <w:t>sustainable</w:t>
      </w:r>
      <w:r>
        <w:rPr>
          <w:w w:val="100"/>
        </w:rPr>
        <w:t> </w:t>
      </w:r>
      <w:r>
        <w:rPr/>
        <w:t>and not abandoned with changes in government</w:t>
      </w:r>
      <w:r>
        <w:rPr>
          <w:spacing w:val="-16"/>
        </w:rPr>
        <w:t> </w:t>
      </w:r>
      <w:r>
        <w:rPr/>
        <w:t>leadership.</w:t>
      </w:r>
    </w:p>
    <w:p>
      <w:pPr>
        <w:spacing w:after="0" w:line="312" w:lineRule="auto"/>
        <w:jc w:val="both"/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bookmarkStart w:name="_bookmark3" w:id="4"/>
      <w:bookmarkEnd w:id="4"/>
      <w:r>
        <w:rPr>
          <w:b w:val="0"/>
        </w:rPr>
      </w:r>
      <w:r>
        <w:rPr>
          <w:color w:val="E26C09"/>
        </w:rPr>
        <w:t>Health</w:t>
      </w:r>
      <w:r>
        <w:rPr>
          <w:b w:val="0"/>
        </w:rPr>
      </w:r>
    </w:p>
    <w:p>
      <w:pPr>
        <w:pStyle w:val="BodyText"/>
        <w:spacing w:line="312" w:lineRule="auto"/>
        <w:ind w:right="1152"/>
        <w:jc w:val="left"/>
      </w:pPr>
      <w:r>
        <w:rPr/>
        <w:t>Participants at consultations raised a number of fears about the long-term consequences for</w:t>
      </w:r>
      <w:r>
        <w:rPr>
          <w:spacing w:val="-21"/>
        </w:rPr>
        <w:t> </w:t>
      </w:r>
      <w:r>
        <w:rPr/>
        <w:t>their</w:t>
      </w:r>
      <w:r>
        <w:rPr>
          <w:w w:val="100"/>
        </w:rPr>
        <w:t> </w:t>
      </w:r>
      <w:r>
        <w:rPr/>
        <w:t>health, with great uncertainty about the potential effects of exposure to the smoke and ash.</w:t>
      </w:r>
      <w:r>
        <w:rPr>
          <w:spacing w:val="-20"/>
        </w:rPr>
        <w:t> </w:t>
      </w:r>
      <w:r>
        <w:rPr/>
        <w:t>They</w:t>
      </w:r>
      <w:r>
        <w:rPr>
          <w:w w:val="100"/>
        </w:rPr>
        <w:t> </w:t>
      </w:r>
      <w:r>
        <w:rPr/>
        <w:t>have also raised concerns about the availability of healthcare services, and the extent to which</w:t>
      </w:r>
      <w:r>
        <w:rPr>
          <w:spacing w:val="-21"/>
        </w:rPr>
        <w:t> </w:t>
      </w:r>
      <w:r>
        <w:rPr/>
        <w:t>the</w:t>
      </w:r>
      <w:r>
        <w:rPr>
          <w:w w:val="100"/>
        </w:rPr>
        <w:t> </w:t>
      </w:r>
      <w:r>
        <w:rPr/>
        <w:t>health impacts of the mine fire are being</w:t>
      </w:r>
      <w:r>
        <w:rPr>
          <w:spacing w:val="-16"/>
        </w:rPr>
        <w:t> </w:t>
      </w:r>
      <w:r>
        <w:rPr/>
        <w:t>monitored.</w:t>
      </w:r>
    </w:p>
    <w:p>
      <w:pPr>
        <w:pStyle w:val="BodyText"/>
        <w:spacing w:line="312" w:lineRule="auto"/>
        <w:ind w:right="1152"/>
        <w:jc w:val="left"/>
      </w:pPr>
      <w:r>
        <w:rPr/>
        <w:t>Some reported a concern about a perceived increase in low birth-weight babies, but it is unclear</w:t>
      </w:r>
      <w:r>
        <w:rPr>
          <w:spacing w:val="-28"/>
        </w:rPr>
        <w:t> </w:t>
      </w:r>
      <w:r>
        <w:rPr/>
        <w:t>if</w:t>
      </w:r>
      <w:r>
        <w:rPr>
          <w:w w:val="100"/>
        </w:rPr>
        <w:t> </w:t>
      </w:r>
      <w:r>
        <w:rPr/>
        <w:t>this is substantiated by any evidence. </w:t>
      </w:r>
      <w:r>
        <w:rPr>
          <w:spacing w:val="3"/>
        </w:rPr>
        <w:t>We </w:t>
      </w:r>
      <w:r>
        <w:rPr/>
        <w:t>were told that some babies have had weight as low</w:t>
      </w:r>
      <w:r>
        <w:rPr>
          <w:spacing w:val="-30"/>
        </w:rPr>
        <w:t> </w:t>
      </w:r>
      <w:r>
        <w:rPr/>
        <w:t>as</w:t>
      </w:r>
      <w:r>
        <w:rPr>
          <w:w w:val="100"/>
        </w:rPr>
        <w:t> </w:t>
      </w:r>
      <w:r>
        <w:rPr/>
        <w:t>1,800 grams at full term. Others noted unexplained infertility and asked if there have been</w:t>
      </w:r>
      <w:r>
        <w:rPr>
          <w:spacing w:val="-19"/>
        </w:rPr>
        <w:t> </w:t>
      </w:r>
      <w:r>
        <w:rPr/>
        <w:t>an</w:t>
      </w:r>
      <w:r>
        <w:rPr>
          <w:w w:val="100"/>
        </w:rPr>
        <w:t> </w:t>
      </w:r>
      <w:r>
        <w:rPr/>
        <w:t>increase in birth defects. Participants suggested that there should be examination of the</w:t>
      </w:r>
      <w:r>
        <w:rPr>
          <w:spacing w:val="-17"/>
        </w:rPr>
        <w:t> </w:t>
      </w:r>
      <w:r>
        <w:rPr/>
        <w:t>hospital</w:t>
      </w:r>
      <w:r>
        <w:rPr>
          <w:w w:val="100"/>
        </w:rPr>
        <w:t> </w:t>
      </w:r>
      <w:r>
        <w:rPr/>
        <w:t>data as to whether this is any evidence supporting these</w:t>
      </w:r>
      <w:r>
        <w:rPr>
          <w:spacing w:val="-21"/>
        </w:rPr>
        <w:t> </w:t>
      </w:r>
      <w:r>
        <w:rPr/>
        <w:t>perceptions.</w:t>
      </w:r>
    </w:p>
    <w:p>
      <w:pPr>
        <w:pStyle w:val="BodyText"/>
        <w:spacing w:line="312" w:lineRule="auto"/>
        <w:ind w:right="1152"/>
        <w:jc w:val="left"/>
      </w:pPr>
      <w:r>
        <w:rPr/>
        <w:t>Participants also raised the concern that the new alcohol and other drugs central intake system</w:t>
      </w:r>
      <w:r>
        <w:rPr>
          <w:spacing w:val="-23"/>
        </w:rPr>
        <w:t> </w:t>
      </w:r>
      <w:r>
        <w:rPr/>
        <w:t>is</w:t>
      </w:r>
      <w:r>
        <w:rPr>
          <w:w w:val="100"/>
        </w:rPr>
        <w:t> </w:t>
      </w:r>
      <w:r>
        <w:rPr/>
        <w:t>missing clients, following the recommissioning of the alcohol and other drugs sector in</w:t>
      </w:r>
      <w:r>
        <w:rPr>
          <w:spacing w:val="-25"/>
        </w:rPr>
        <w:t> </w:t>
      </w:r>
      <w:r>
        <w:rPr/>
        <w:t>2014.</w:t>
      </w:r>
    </w:p>
    <w:p>
      <w:pPr>
        <w:pStyle w:val="BodyText"/>
        <w:spacing w:line="312" w:lineRule="auto" w:before="2"/>
        <w:ind w:right="1233"/>
        <w:jc w:val="left"/>
      </w:pPr>
      <w:r>
        <w:rPr/>
        <w:t>Participants at the consultation advised that only a minority of clients have</w:t>
      </w:r>
      <w:r>
        <w:rPr>
          <w:spacing w:val="-14"/>
        </w:rPr>
        <w:t> </w:t>
      </w:r>
      <w:r>
        <w:rPr/>
        <w:t>transitioned</w:t>
      </w:r>
      <w:r>
        <w:rPr>
          <w:w w:val="100"/>
        </w:rPr>
        <w:t> </w:t>
      </w:r>
      <w:r>
        <w:rPr/>
        <w:t>successfully to the new system and organisations are now working to re-engage those that</w:t>
      </w:r>
      <w:r>
        <w:rPr>
          <w:spacing w:val="-24"/>
        </w:rPr>
        <w:t> </w:t>
      </w:r>
      <w:r>
        <w:rPr/>
        <w:t>have</w:t>
      </w:r>
      <w:r>
        <w:rPr>
          <w:w w:val="100"/>
        </w:rPr>
        <w:t> </w:t>
      </w:r>
      <w:r>
        <w:rPr/>
        <w:t>not transitioned to the new service</w:t>
      </w:r>
      <w:r>
        <w:rPr>
          <w:spacing w:val="-14"/>
        </w:rPr>
        <w:t> </w:t>
      </w:r>
      <w:r>
        <w:rPr/>
        <w:t>system.</w:t>
      </w:r>
    </w:p>
    <w:p>
      <w:pPr>
        <w:pStyle w:val="BodyText"/>
        <w:spacing w:line="312" w:lineRule="auto"/>
        <w:ind w:right="1152"/>
        <w:jc w:val="left"/>
      </w:pPr>
      <w:r>
        <w:rPr/>
        <w:t>It was also noted that the current health studies following the mine fire are using</w:t>
      </w:r>
      <w:r>
        <w:rPr>
          <w:spacing w:val="-25"/>
        </w:rPr>
        <w:t> </w:t>
      </w:r>
      <w:r>
        <w:rPr/>
        <w:t>self-nominated</w:t>
      </w:r>
      <w:r>
        <w:rPr>
          <w:w w:val="100"/>
        </w:rPr>
        <w:t> </w:t>
      </w:r>
      <w:r>
        <w:rPr/>
        <w:t>participants, and host appointments in Traralgon rather than locally. </w:t>
      </w:r>
      <w:r>
        <w:rPr>
          <w:spacing w:val="3"/>
        </w:rPr>
        <w:t>We </w:t>
      </w:r>
      <w:r>
        <w:rPr/>
        <w:t>were advised that</w:t>
      </w:r>
      <w:r>
        <w:rPr>
          <w:spacing w:val="-28"/>
        </w:rPr>
        <w:t> </w:t>
      </w:r>
      <w:r>
        <w:rPr/>
        <w:t>some</w:t>
      </w:r>
      <w:r>
        <w:rPr>
          <w:w w:val="100"/>
        </w:rPr>
        <w:t> </w:t>
      </w:r>
      <w:r>
        <w:rPr/>
        <w:t>vulnerable people were deterred from participating in the studies because of</w:t>
      </w:r>
      <w:r>
        <w:rPr>
          <w:spacing w:val="-9"/>
        </w:rPr>
        <w:t> </w:t>
      </w:r>
      <w:r>
        <w:rPr/>
        <w:t>transport</w:t>
      </w:r>
      <w:r>
        <w:rPr>
          <w:w w:val="100"/>
        </w:rPr>
        <w:t> </w:t>
      </w:r>
      <w:r>
        <w:rPr/>
        <w:t>disadvantage.</w:t>
      </w:r>
    </w:p>
    <w:p>
      <w:pPr>
        <w:pStyle w:val="BodyText"/>
        <w:spacing w:line="312" w:lineRule="auto"/>
        <w:ind w:right="1141"/>
        <w:jc w:val="left"/>
      </w:pPr>
      <w:r>
        <w:rPr/>
        <w:t>Participants suggested that some of the strengths of the recently defunded Healthy</w:t>
      </w:r>
      <w:r>
        <w:rPr>
          <w:spacing w:val="-16"/>
        </w:rPr>
        <w:t> </w:t>
      </w:r>
      <w:r>
        <w:rPr/>
        <w:t>Together</w:t>
      </w:r>
      <w:r>
        <w:rPr>
          <w:w w:val="100"/>
        </w:rPr>
        <w:t> </w:t>
      </w:r>
      <w:r>
        <w:rPr/>
        <w:t>Latrobe program should be funded over the long term particularly Health Champions program.</w:t>
      </w:r>
      <w:r>
        <w:rPr>
          <w:spacing w:val="-24"/>
        </w:rPr>
        <w:t> </w:t>
      </w:r>
      <w:r>
        <w:rPr/>
        <w:t>This</w:t>
      </w:r>
      <w:r>
        <w:rPr>
          <w:w w:val="100"/>
        </w:rPr>
        <w:t> </w:t>
      </w:r>
      <w:r>
        <w:rPr/>
        <w:t>program supported community members to build knowledge and skill to positively impact on</w:t>
      </w:r>
      <w:r>
        <w:rPr>
          <w:spacing w:val="-28"/>
        </w:rPr>
        <w:t> </w:t>
      </w:r>
      <w:r>
        <w:rPr>
          <w:spacing w:val="-28"/>
        </w:rPr>
      </w:r>
      <w:r>
        <w:rPr/>
        <w:t>health,</w:t>
      </w:r>
      <w:r>
        <w:rPr>
          <w:spacing w:val="1"/>
        </w:rPr>
        <w:t> </w:t>
      </w:r>
      <w:r>
        <w:rPr/>
        <w:t>with</w:t>
      </w:r>
      <w:r>
        <w:rPr>
          <w:spacing w:val="38"/>
        </w:rPr>
        <w:t> </w:t>
      </w:r>
      <w:r>
        <w:rPr/>
        <w:t>240</w:t>
      </w:r>
      <w:r>
        <w:rPr>
          <w:spacing w:val="36"/>
        </w:rPr>
        <w:t> </w:t>
      </w:r>
      <w:r>
        <w:rPr/>
        <w:t>current</w:t>
      </w:r>
      <w:r>
        <w:rPr>
          <w:spacing w:val="35"/>
        </w:rPr>
        <w:t> </w:t>
      </w:r>
      <w:r>
        <w:rPr/>
        <w:t>health</w:t>
      </w:r>
      <w:r>
        <w:rPr>
          <w:spacing w:val="38"/>
        </w:rPr>
        <w:t> </w:t>
      </w:r>
      <w:r>
        <w:rPr/>
        <w:t>champions</w:t>
      </w:r>
      <w:r>
        <w:rPr>
          <w:spacing w:val="39"/>
        </w:rPr>
        <w:t> </w:t>
      </w:r>
      <w:r>
        <w:rPr/>
        <w:t>registered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provide</w:t>
      </w:r>
      <w:r>
        <w:rPr>
          <w:spacing w:val="38"/>
        </w:rPr>
        <w:t> </w:t>
      </w:r>
      <w:r>
        <w:rPr/>
        <w:t>community</w:t>
      </w:r>
      <w:r>
        <w:rPr>
          <w:spacing w:val="36"/>
        </w:rPr>
        <w:t> </w:t>
      </w:r>
      <w:r>
        <w:rPr/>
        <w:t>intelligence</w:t>
      </w:r>
      <w:r>
        <w:rPr>
          <w:spacing w:val="38"/>
        </w:rPr>
        <w:t> </w:t>
      </w:r>
      <w:r>
        <w:rPr/>
        <w:t>into</w:t>
      </w:r>
      <w:r>
        <w:rPr>
          <w:spacing w:val="39"/>
        </w:rPr>
        <w:t> </w:t>
      </w:r>
      <w:r>
        <w:rPr>
          <w:spacing w:val="39"/>
        </w:rPr>
      </w:r>
      <w:r>
        <w:rPr/>
        <w:t>planning</w:t>
      </w:r>
      <w:r>
        <w:rPr>
          <w:spacing w:val="2"/>
        </w:rPr>
        <w:t> </w:t>
      </w:r>
      <w:r>
        <w:rPr>
          <w:spacing w:val="2"/>
        </w:rPr>
        <w:t>       </w:t>
      </w:r>
      <w:r>
        <w:rPr/>
        <w:t>or future support. In addition to health matters, these champions could play a role in other</w:t>
      </w:r>
      <w:r>
        <w:rPr>
          <w:spacing w:val="-22"/>
        </w:rPr>
        <w:t> </w:t>
      </w:r>
      <w:r>
        <w:rPr>
          <w:spacing w:val="-22"/>
        </w:rPr>
      </w:r>
      <w:r>
        <w:rPr/>
        <w:t>matters</w:t>
      </w:r>
      <w:r>
        <w:rPr>
          <w:spacing w:val="-2"/>
        </w:rPr>
        <w:t> </w:t>
      </w:r>
      <w:r>
        <w:rPr/>
        <w:t>that are important to the</w:t>
      </w:r>
      <w:r>
        <w:rPr>
          <w:spacing w:val="-18"/>
        </w:rPr>
        <w:t> </w:t>
      </w:r>
      <w:r>
        <w:rPr/>
        <w:t>community.</w:t>
      </w:r>
    </w:p>
    <w:p>
      <w:pPr>
        <w:pStyle w:val="BodyText"/>
        <w:spacing w:line="312" w:lineRule="auto"/>
        <w:ind w:right="1152"/>
        <w:jc w:val="left"/>
      </w:pPr>
      <w:r>
        <w:rPr/>
        <w:t>Participants praised a second program under Healthy Together Latrobe, the Achievement</w:t>
      </w:r>
      <w:r>
        <w:rPr>
          <w:spacing w:val="-17"/>
        </w:rPr>
        <w:t> </w:t>
      </w:r>
      <w:r>
        <w:rPr/>
        <w:t>Program</w:t>
      </w:r>
      <w:r>
        <w:rPr>
          <w:w w:val="100"/>
        </w:rPr>
        <w:t> </w:t>
      </w:r>
      <w:r>
        <w:rPr/>
        <w:t>for schools and workplaces. This provided a positive framework for supporting health in</w:t>
      </w:r>
      <w:r>
        <w:rPr>
          <w:spacing w:val="-17"/>
        </w:rPr>
        <w:t> </w:t>
      </w:r>
      <w:r>
        <w:rPr/>
        <w:t>schools</w:t>
      </w:r>
      <w:r>
        <w:rPr>
          <w:w w:val="100"/>
        </w:rPr>
        <w:t> </w:t>
      </w:r>
      <w:r>
        <w:rPr/>
        <w:t>and workplaces through promotion of a culture of health and community action by</w:t>
      </w:r>
      <w:r>
        <w:rPr>
          <w:spacing w:val="-17"/>
        </w:rPr>
        <w:t> </w:t>
      </w:r>
      <w:r>
        <w:rPr/>
        <w:t>increasing</w:t>
      </w:r>
      <w:r>
        <w:rPr>
          <w:w w:val="100"/>
        </w:rPr>
        <w:t> </w:t>
      </w:r>
      <w:r>
        <w:rPr/>
        <w:t>awareness of health</w:t>
      </w:r>
      <w:r>
        <w:rPr>
          <w:spacing w:val="-3"/>
        </w:rPr>
        <w:t> </w:t>
      </w:r>
      <w:r>
        <w:rPr/>
        <w:t>issues.</w:t>
      </w:r>
    </w:p>
    <w:p>
      <w:pPr>
        <w:pStyle w:val="BodyText"/>
        <w:spacing w:line="312" w:lineRule="auto"/>
        <w:ind w:right="1152"/>
        <w:jc w:val="left"/>
      </w:pPr>
      <w:r>
        <w:rPr/>
        <w:t>Organisations suggested that there would be potentially valuable leadership provided by a</w:t>
      </w:r>
      <w:r>
        <w:rPr>
          <w:spacing w:val="-20"/>
        </w:rPr>
        <w:t> </w:t>
      </w:r>
      <w:r>
        <w:rPr/>
        <w:t>Health</w:t>
      </w:r>
      <w:r>
        <w:rPr>
          <w:w w:val="100"/>
        </w:rPr>
        <w:t> </w:t>
      </w:r>
      <w:r>
        <w:rPr/>
        <w:t>Conservation Zone only if it was well constructed and committed to the long term. One</w:t>
      </w:r>
      <w:r>
        <w:rPr>
          <w:spacing w:val="-21"/>
        </w:rPr>
        <w:t> </w:t>
      </w:r>
      <w:r>
        <w:rPr/>
        <w:t>participant</w:t>
      </w:r>
      <w:r>
        <w:rPr>
          <w:w w:val="100"/>
        </w:rPr>
        <w:t> </w:t>
      </w:r>
      <w:r>
        <w:rPr/>
        <w:t>stated that strong trusted leadership could help the community to think beyond short term</w:t>
      </w:r>
      <w:r>
        <w:rPr>
          <w:spacing w:val="-28"/>
        </w:rPr>
        <w:t> </w:t>
      </w:r>
      <w:r>
        <w:rPr/>
        <w:t>financial</w:t>
      </w:r>
      <w:r>
        <w:rPr>
          <w:w w:val="100"/>
        </w:rPr>
        <w:t> </w:t>
      </w:r>
      <w:r>
        <w:rPr/>
        <w:t>impacts and opportunities, and engage it in activities that could address long term disadvantage.</w:t>
      </w:r>
      <w:r>
        <w:rPr>
          <w:spacing w:val="-25"/>
        </w:rPr>
        <w:t> </w:t>
      </w:r>
      <w:r>
        <w:rPr/>
        <w:t>In</w:t>
      </w:r>
      <w:r>
        <w:rPr>
          <w:w w:val="100"/>
        </w:rPr>
        <w:t> </w:t>
      </w:r>
      <w:r>
        <w:rPr/>
        <w:t>addition, participants suggested that any new initiatives could be linked with the long term</w:t>
      </w:r>
      <w:r>
        <w:rPr>
          <w:spacing w:val="-22"/>
        </w:rPr>
        <w:t> </w:t>
      </w:r>
      <w:r>
        <w:rPr/>
        <w:t>health</w:t>
      </w:r>
      <w:r>
        <w:rPr>
          <w:w w:val="100"/>
        </w:rPr>
        <w:t> </w:t>
      </w:r>
      <w:r>
        <w:rPr/>
        <w:t>study to leverage off its</w:t>
      </w:r>
      <w:r>
        <w:rPr>
          <w:spacing w:val="-17"/>
        </w:rPr>
        <w:t> </w:t>
      </w:r>
      <w:r>
        <w:rPr/>
        <w:t>longevity.</w:t>
      </w:r>
    </w:p>
    <w:p>
      <w:pPr>
        <w:spacing w:after="0" w:line="312" w:lineRule="auto"/>
        <w:jc w:val="left"/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bookmarkStart w:name="_bookmark4" w:id="5"/>
      <w:bookmarkEnd w:id="5"/>
      <w:r>
        <w:rPr>
          <w:b w:val="0"/>
        </w:rPr>
      </w:r>
      <w:r>
        <w:rPr>
          <w:color w:val="E26C09"/>
        </w:rPr>
        <w:t>Mental</w:t>
      </w:r>
      <w:r>
        <w:rPr>
          <w:color w:val="E26C09"/>
          <w:spacing w:val="-1"/>
        </w:rPr>
        <w:t> </w:t>
      </w:r>
      <w:r>
        <w:rPr>
          <w:color w:val="E26C09"/>
        </w:rPr>
        <w:t>Health</w:t>
      </w:r>
      <w:r>
        <w:rPr>
          <w:b w:val="0"/>
        </w:rPr>
      </w:r>
    </w:p>
    <w:p>
      <w:pPr>
        <w:pStyle w:val="BodyText"/>
        <w:spacing w:line="312" w:lineRule="auto"/>
        <w:ind w:right="1152"/>
        <w:jc w:val="left"/>
      </w:pPr>
      <w:r>
        <w:rPr/>
        <w:t>This feedback echoes the findings from the recent VCOSS report, </w:t>
      </w:r>
      <w:r>
        <w:rPr>
          <w:rFonts w:ascii="Arial"/>
          <w:i/>
        </w:rPr>
        <w:t>One year on: Morwell and</w:t>
      </w:r>
      <w:r>
        <w:rPr>
          <w:rFonts w:ascii="Arial"/>
          <w:i/>
          <w:spacing w:val="-20"/>
        </w:rPr>
        <w:t> </w:t>
      </w:r>
      <w:r>
        <w:rPr>
          <w:rFonts w:ascii="Arial"/>
          <w:i/>
        </w:rPr>
        <w:t>the</w:t>
      </w:r>
      <w:r>
        <w:rPr>
          <w:rFonts w:ascii="Arial"/>
          <w:i/>
          <w:w w:val="100"/>
        </w:rPr>
        <w:t> </w:t>
      </w:r>
      <w:r>
        <w:rPr>
          <w:rFonts w:ascii="Arial"/>
          <w:i/>
        </w:rPr>
        <w:t>2014 Hazelwood Mine fire</w:t>
      </w:r>
      <w:r>
        <w:rPr/>
        <w:t>, which found that the fire has had a major impact on the</w:t>
      </w:r>
      <w:r>
        <w:rPr>
          <w:spacing w:val="-21"/>
        </w:rPr>
        <w:t> </w:t>
      </w:r>
      <w:r>
        <w:rPr/>
        <w:t>Morwell</w:t>
      </w:r>
      <w:r>
        <w:rPr>
          <w:w w:val="100"/>
        </w:rPr>
        <w:t> </w:t>
      </w:r>
      <w:r>
        <w:rPr/>
        <w:t>community, in particular those facing mental health issues as well as young</w:t>
      </w:r>
      <w:r>
        <w:rPr>
          <w:spacing w:val="-18"/>
        </w:rPr>
        <w:t> </w:t>
      </w:r>
      <w:r>
        <w:rPr/>
        <w:t>people:</w:t>
      </w:r>
    </w:p>
    <w:p>
      <w:pPr>
        <w:pStyle w:val="BodyText"/>
        <w:spacing w:line="312" w:lineRule="auto"/>
        <w:ind w:right="1196"/>
        <w:jc w:val="left"/>
      </w:pPr>
      <w:r>
        <w:rPr/>
        <w:t>Participants from mental health organisations advised that there were significant</w:t>
      </w:r>
      <w:r>
        <w:rPr>
          <w:spacing w:val="-14"/>
        </w:rPr>
        <w:t> </w:t>
      </w:r>
      <w:r>
        <w:rPr/>
        <w:t>ongoing,</w:t>
      </w:r>
      <w:r>
        <w:rPr>
          <w:w w:val="100"/>
        </w:rPr>
        <w:t> </w:t>
      </w:r>
      <w:r>
        <w:rPr/>
        <w:t>emerging and new mental health issues as a result of the mine fire. During and after the</w:t>
      </w:r>
      <w:r>
        <w:rPr>
          <w:spacing w:val="-22"/>
        </w:rPr>
        <w:t> </w:t>
      </w:r>
      <w:r>
        <w:rPr/>
        <w:t>fire,</w:t>
      </w:r>
      <w:r>
        <w:rPr>
          <w:w w:val="100"/>
        </w:rPr>
        <w:t> </w:t>
      </w:r>
      <w:r>
        <w:rPr/>
        <w:t>people with pre-existing mental health issues experienced stress and trauma, in some</w:t>
      </w:r>
      <w:r>
        <w:rPr>
          <w:spacing w:val="-18"/>
        </w:rPr>
        <w:t> </w:t>
      </w:r>
      <w:r>
        <w:rPr/>
        <w:t>cases</w:t>
      </w:r>
      <w:r>
        <w:rPr>
          <w:w w:val="100"/>
        </w:rPr>
        <w:t> </w:t>
      </w:r>
      <w:r>
        <w:rPr/>
        <w:t>exacerbating their condition significantly. Other people with no history of mental health</w:t>
      </w:r>
      <w:r>
        <w:rPr>
          <w:spacing w:val="-18"/>
        </w:rPr>
        <w:t> </w:t>
      </w:r>
      <w:r>
        <w:rPr/>
        <w:t>issues</w:t>
      </w:r>
      <w:r>
        <w:rPr>
          <w:w w:val="100"/>
        </w:rPr>
        <w:t> </w:t>
      </w:r>
      <w:r>
        <w:rPr/>
        <w:t>presented as new clients. Despite this increase in demand for mental health services there was</w:t>
      </w:r>
      <w:r>
        <w:rPr>
          <w:spacing w:val="-24"/>
        </w:rPr>
        <w:t> </w:t>
      </w:r>
      <w:r>
        <w:rPr/>
        <w:t>no</w:t>
      </w:r>
      <w:r>
        <w:rPr>
          <w:w w:val="100"/>
        </w:rPr>
        <w:t> </w:t>
      </w:r>
      <w:r>
        <w:rPr/>
        <w:t>additional funding for organisations. Mental health stakeholders expressed concern that they</w:t>
      </w:r>
      <w:r>
        <w:rPr>
          <w:spacing w:val="-25"/>
        </w:rPr>
        <w:t> </w:t>
      </w:r>
      <w:r>
        <w:rPr/>
        <w:t>were</w:t>
      </w:r>
      <w:r>
        <w:rPr>
          <w:w w:val="100"/>
        </w:rPr>
        <w:t> </w:t>
      </w:r>
      <w:r>
        <w:rPr/>
        <w:t>not consulted during or after the mine</w:t>
      </w:r>
      <w:r>
        <w:rPr>
          <w:spacing w:val="-11"/>
        </w:rPr>
        <w:t> </w:t>
      </w:r>
      <w:r>
        <w:rPr/>
        <w:t>fire.</w:t>
      </w:r>
    </w:p>
    <w:p>
      <w:pPr>
        <w:pStyle w:val="BodyText"/>
        <w:spacing w:line="307" w:lineRule="auto"/>
        <w:ind w:right="1141"/>
        <w:jc w:val="left"/>
        <w:rPr>
          <w:rFonts w:ascii="Arial" w:hAnsi="Arial" w:cs="Arial" w:eastAsia="Arial"/>
          <w:sz w:val="14"/>
          <w:szCs w:val="14"/>
        </w:rPr>
      </w:pPr>
      <w:r>
        <w:rPr/>
        <w:t>In addition, participants from youth services advised that in the year since the fire, up to one</w:t>
      </w:r>
      <w:r>
        <w:rPr>
          <w:spacing w:val="40"/>
        </w:rPr>
        <w:t> </w:t>
      </w:r>
      <w:r>
        <w:rPr/>
        <w:t>third</w:t>
      </w:r>
      <w:r>
        <w:rPr>
          <w:w w:val="100"/>
        </w:rPr>
        <w:t> </w:t>
      </w:r>
      <w:r>
        <w:rPr>
          <w:w w:val="100"/>
        </w:rPr>
        <w:t> </w:t>
      </w:r>
      <w:r>
        <w:rPr/>
        <w:t>of all youth clients have presented with issues relating to the fire, including anxiety and stress.</w:t>
      </w:r>
      <w:r>
        <w:rPr>
          <w:spacing w:val="-25"/>
        </w:rPr>
        <w:t> </w:t>
      </w:r>
      <w:r>
        <w:rPr/>
        <w:t>Not</w:t>
      </w:r>
      <w:r>
        <w:rPr>
          <w:w w:val="100"/>
        </w:rPr>
        <w:t> </w:t>
      </w:r>
      <w:r>
        <w:rPr/>
        <w:t>only have more young people sought help but those already suffering a chronic mental illness</w:t>
      </w:r>
      <w:r>
        <w:rPr>
          <w:spacing w:val="-23"/>
        </w:rPr>
        <w:t> </w:t>
      </w:r>
      <w:r>
        <w:rPr/>
        <w:t>have</w:t>
      </w:r>
      <w:r>
        <w:rPr>
          <w:w w:val="100"/>
        </w:rPr>
        <w:t> </w:t>
      </w:r>
      <w:r>
        <w:rPr/>
        <w:t>seen their condition deteriorate. Concern was expressed at the rate of school drop-out in</w:t>
      </w:r>
      <w:r>
        <w:rPr>
          <w:spacing w:val="-22"/>
        </w:rPr>
        <w:t> </w:t>
      </w:r>
      <w:r>
        <w:rPr/>
        <w:t>Morwell.</w:t>
      </w:r>
      <w:r>
        <w:rPr>
          <w:w w:val="100"/>
        </w:rPr>
        <w:t> </w:t>
      </w:r>
      <w:r>
        <w:rPr>
          <w:rFonts w:ascii="Arial" w:hAnsi="Arial" w:cs="Arial" w:eastAsia="Arial"/>
        </w:rPr>
        <w:t>One participant stated that, ‘Young people are the future of Morwell – </w:t>
      </w:r>
      <w:r>
        <w:rPr/>
        <w:t>we need to prop up</w:t>
      </w:r>
      <w:r>
        <w:rPr>
          <w:spacing w:val="-22"/>
        </w:rPr>
        <w:t> </w:t>
      </w:r>
      <w:r>
        <w:rPr/>
        <w:t>services</w:t>
      </w:r>
      <w:r>
        <w:rPr>
          <w:w w:val="100"/>
        </w:rPr>
        <w:t> </w:t>
      </w:r>
      <w:r>
        <w:rPr/>
        <w:t>like Youth Connections and Berry Street and headspace to ensure their engagement and</w:t>
      </w:r>
      <w:r>
        <w:rPr>
          <w:spacing w:val="-19"/>
        </w:rPr>
        <w:t> </w:t>
      </w:r>
      <w:r>
        <w:rPr/>
        <w:t>well-</w:t>
      </w:r>
      <w:r>
        <w:rPr>
          <w:w w:val="100"/>
        </w:rPr>
        <w:t> </w:t>
      </w:r>
      <w:r>
        <w:rPr>
          <w:rFonts w:ascii="Arial" w:hAnsi="Arial" w:cs="Arial" w:eastAsia="Arial"/>
        </w:rPr>
        <w:t>being.’ It should be noted that the federal funding for Youth Connections has now</w:t>
      </w:r>
      <w:r>
        <w:rPr>
          <w:rFonts w:ascii="Arial" w:hAnsi="Arial" w:cs="Arial" w:eastAsia="Arial"/>
          <w:spacing w:val="-22"/>
        </w:rPr>
        <w:t> </w:t>
      </w:r>
      <w:r>
        <w:rPr>
          <w:rFonts w:ascii="Arial" w:hAnsi="Arial" w:cs="Arial" w:eastAsia="Arial"/>
        </w:rPr>
        <w:t>ceased</w:t>
      </w:r>
      <w:r>
        <w:rPr/>
        <w:t>.</w:t>
      </w:r>
      <w:r>
        <w:rPr>
          <w:rFonts w:ascii="Arial" w:hAnsi="Arial" w:cs="Arial" w:eastAsia="Arial"/>
          <w:i/>
          <w:position w:val="10"/>
          <w:sz w:val="14"/>
          <w:szCs w:val="14"/>
        </w:rPr>
        <w:t>4</w:t>
      </w:r>
      <w:r>
        <w:rPr>
          <w:rFonts w:ascii="Arial" w:hAnsi="Arial" w:cs="Arial" w:eastAsia="Arial"/>
          <w:sz w:val="14"/>
          <w:szCs w:val="14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10"/>
          <w:szCs w:val="10"/>
        </w:rPr>
      </w:pPr>
    </w:p>
    <w:p>
      <w:pPr>
        <w:spacing w:line="2340" w:lineRule="exact"/>
        <w:ind w:left="129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6"/>
          <w:sz w:val="20"/>
          <w:szCs w:val="20"/>
        </w:rPr>
        <w:pict>
          <v:group style="width:477pt;height:117pt;mso-position-horizontal-relative:char;mso-position-vertical-relative:line" coordorigin="0,0" coordsize="9540,2340">
            <v:shape style="position:absolute;left:0;top:0;width:9540;height:2340" type="#_x0000_t75" stroked="false">
              <v:imagedata r:id="rId13" o:title=""/>
            </v:shape>
            <v:shape style="position:absolute;left:0;top:0;width:9540;height:2340" type="#_x0000_t202" filled="false" stroked="false">
              <v:textbox inset="0,0,0,0">
                <w:txbxContent>
                  <w:p>
                    <w:pPr>
                      <w:spacing w:before="197"/>
                      <w:ind w:left="151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One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y</w:t>
                    </w:r>
                    <w:r>
                      <w:rPr>
                        <w:rFonts w:ascii="Arial"/>
                        <w:b/>
                        <w:i/>
                        <w:spacing w:val="-1"/>
                        <w:w w:val="100"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pacing w:val="-3"/>
                        <w:w w:val="100"/>
                        <w:sz w:val="22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spacing w:val="-4"/>
                        <w:w w:val="100"/>
                        <w:sz w:val="22"/>
                      </w:rPr>
                      <w:t>n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: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Mo</w:t>
                    </w:r>
                    <w:r>
                      <w:rPr>
                        <w:rFonts w:ascii="Arial"/>
                        <w:b/>
                        <w:i/>
                        <w:spacing w:val="-3"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we</w:t>
                    </w:r>
                    <w:r>
                      <w:rPr>
                        <w:rFonts w:ascii="Arial"/>
                        <w:b/>
                        <w:i/>
                        <w:spacing w:val="-2"/>
                        <w:w w:val="100"/>
                        <w:sz w:val="22"/>
                      </w:rPr>
                      <w:t>l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l</w:t>
                    </w:r>
                    <w:r>
                      <w:rPr>
                        <w:rFonts w:ascii="Arial"/>
                        <w:b/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pacing w:val="-3"/>
                        <w:w w:val="100"/>
                        <w:sz w:val="22"/>
                      </w:rPr>
                      <w:t>a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nd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the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2</w:t>
                    </w:r>
                    <w:r>
                      <w:rPr>
                        <w:rFonts w:ascii="Arial"/>
                        <w:b/>
                        <w:i/>
                        <w:spacing w:val="-1"/>
                        <w:w w:val="100"/>
                        <w:sz w:val="22"/>
                      </w:rPr>
                      <w:t>0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14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pacing w:val="-2"/>
                        <w:w w:val="100"/>
                        <w:sz w:val="22"/>
                      </w:rPr>
                      <w:t>H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az</w:t>
                    </w:r>
                    <w:r>
                      <w:rPr>
                        <w:rFonts w:ascii="Arial"/>
                        <w:b/>
                        <w:i/>
                        <w:spacing w:val="-4"/>
                        <w:w w:val="100"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lwo</w:t>
                    </w:r>
                    <w:r>
                      <w:rPr>
                        <w:rFonts w:ascii="Arial"/>
                        <w:b/>
                        <w:i/>
                        <w:spacing w:val="-2"/>
                        <w:w w:val="100"/>
                        <w:sz w:val="22"/>
                      </w:rPr>
                      <w:t>o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d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pacing w:val="-2"/>
                        <w:w w:val="100"/>
                        <w:sz w:val="22"/>
                      </w:rPr>
                      <w:t>M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ine</w:t>
                    </w:r>
                    <w:r>
                      <w:rPr>
                        <w:rFonts w:ascii="Arial"/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i/>
                        <w:spacing w:val="4"/>
                        <w:w w:val="100"/>
                        <w:sz w:val="22"/>
                      </w:rPr>
                      <w:t>f</w:t>
                    </w:r>
                    <w:r>
                      <w:rPr>
                        <w:rFonts w:ascii="Arial"/>
                        <w:b/>
                        <w:i/>
                        <w:spacing w:val="-2"/>
                        <w:w w:val="100"/>
                        <w:sz w:val="22"/>
                      </w:rPr>
                      <w:t>i</w:t>
                    </w:r>
                    <w:r>
                      <w:rPr>
                        <w:rFonts w:ascii="Arial"/>
                        <w:b/>
                        <w:i/>
                        <w:w w:val="100"/>
                        <w:sz w:val="22"/>
                      </w:rPr>
                      <w:t>re</w:t>
                    </w:r>
                    <w:r>
                      <w:rPr>
                        <w:rFonts w:ascii="Arial"/>
                        <w:w w:val="100"/>
                        <w:sz w:val="22"/>
                      </w:rPr>
                    </w:r>
                  </w:p>
                  <w:p>
                    <w:pPr>
                      <w:spacing w:line="312" w:lineRule="auto" w:before="196"/>
                      <w:ind w:left="151" w:right="187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spacing w:val="1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nts</w:t>
                    </w:r>
                    <w:r>
                      <w:rPr>
                        <w:rFonts w:ascii="Arial" w:hAnsi="Arial" w:cs="Arial" w:eastAsia="Arial"/>
                        <w:spacing w:val="-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he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15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ta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ated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th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the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x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ac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rb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ted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dy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ow</w:t>
                    </w:r>
                    <w:r>
                      <w:rPr>
                        <w:rFonts w:ascii="Arial" w:hAnsi="Arial" w:cs="Arial" w:eastAsia="Arial"/>
                        <w:spacing w:val="-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se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pacing w:val="7"/>
                        <w:w w:val="100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 esteem</w:t>
                    </w:r>
                    <w:r>
                      <w:rPr>
                        <w:rFonts w:ascii="Arial" w:hAnsi="Arial" w:cs="Arial" w:eastAsia="Arial"/>
                        <w:spacing w:val="-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spacing w:val="-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the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or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ell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com</w:t>
                    </w:r>
                    <w:r>
                      <w:rPr>
                        <w:rFonts w:ascii="Arial" w:hAnsi="Arial" w:cs="Arial" w:eastAsia="Arial"/>
                        <w:spacing w:val="1"/>
                        <w:w w:val="100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ty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th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the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mmu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ty</w:t>
                    </w:r>
                    <w:r>
                      <w:rPr>
                        <w:rFonts w:ascii="Arial" w:hAnsi="Arial" w:cs="Arial" w:eastAsia="Arial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fe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spacing w:val="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mp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ered.</w:t>
                    </w:r>
                    <w:r>
                      <w:rPr>
                        <w:rFonts w:ascii="Arial" w:hAnsi="Arial" w:cs="Arial" w:eastAsia="Arial"/>
                        <w:spacing w:val="-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ome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res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nts</w:t>
                    </w:r>
                    <w:r>
                      <w:rPr>
                        <w:rFonts w:ascii="Arial" w:hAnsi="Arial" w:cs="Arial" w:eastAsia="Arial"/>
                        <w:spacing w:val="-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are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rted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to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spacing w:val="-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see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or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spacing w:val="1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as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‘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spacing w:val="1"/>
                        <w:w w:val="100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ng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ace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to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be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’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spacing w:val="-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ne</w:t>
                    </w:r>
                    <w:r>
                      <w:rPr>
                        <w:rFonts w:ascii="Arial" w:hAnsi="Arial" w:cs="Arial" w:eastAsia="Arial"/>
                        <w:spacing w:val="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nt</w:t>
                    </w:r>
                    <w:r>
                      <w:rPr>
                        <w:rFonts w:ascii="Arial" w:hAnsi="Arial" w:cs="Arial" w:eastAsia="Arial"/>
                        <w:spacing w:val="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tate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 'T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3"/>
                        <w:w w:val="100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me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3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ere</w:t>
                    </w:r>
                    <w:r>
                      <w:rPr>
                        <w:rFonts w:ascii="Arial" w:hAnsi="Arial" w:cs="Arial" w:eastAsia="Arial"/>
                        <w:spacing w:val="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trem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sa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ta</w:t>
                    </w:r>
                    <w:r>
                      <w:rPr>
                        <w:rFonts w:ascii="Arial" w:hAnsi="Arial" w:cs="Arial" w:eastAsia="Arial"/>
                        <w:spacing w:val="1"/>
                        <w:w w:val="100"/>
                        <w:sz w:val="22"/>
                        <w:szCs w:val="22"/>
                      </w:rPr>
                      <w:t>g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ed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spacing w:val="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Arial" w:hAnsi="Arial" w:cs="Arial" w:eastAsia="Arial"/>
                        <w:spacing w:val="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are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su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sed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to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 rec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spacing w:val="1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to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t?</w:t>
                    </w:r>
                    <w:r>
                      <w:rPr>
                        <w:rFonts w:ascii="Arial" w:hAnsi="Arial" w:cs="Arial" w:eastAsia="Arial"/>
                        <w:spacing w:val="-4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7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dy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pre</w:t>
                    </w:r>
                    <w:r>
                      <w:rPr>
                        <w:rFonts w:ascii="Arial" w:hAnsi="Arial" w:cs="Arial" w:eastAsia="Arial"/>
                        <w:spacing w:val="-2"/>
                        <w:w w:val="100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ty</w:t>
                    </w:r>
                    <w:r>
                      <w:rPr>
                        <w:rFonts w:ascii="Arial" w:hAnsi="Arial" w:cs="Arial" w:eastAsia="Arial"/>
                        <w:spacing w:val="-2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Arial" w:hAnsi="Arial" w:cs="Arial" w:eastAsia="Arial"/>
                        <w:spacing w:val="-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an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spacing w:val="-4"/>
                        <w:w w:val="100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spacing w:val="1"/>
                        <w:w w:val="100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3"/>
                        <w:w w:val="100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w w:val="100"/>
                        <w:sz w:val="22"/>
                        <w:szCs w:val="22"/>
                      </w:rPr>
                      <w:t>.'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position w:val="-46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i/>
          <w:sz w:val="26"/>
          <w:szCs w:val="26"/>
        </w:rPr>
      </w:pPr>
    </w:p>
    <w:p>
      <w:pPr>
        <w:spacing w:line="240" w:lineRule="auto" w:before="0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2"/>
        <w:spacing w:line="240" w:lineRule="auto" w:before="213"/>
        <w:ind w:right="0"/>
        <w:jc w:val="left"/>
        <w:rPr>
          <w:b w:val="0"/>
          <w:bCs w:val="0"/>
        </w:rPr>
      </w:pPr>
      <w:bookmarkStart w:name="_bookmark5" w:id="6"/>
      <w:bookmarkEnd w:id="6"/>
      <w:r>
        <w:rPr>
          <w:b w:val="0"/>
        </w:rPr>
      </w:r>
      <w:r>
        <w:rPr>
          <w:color w:val="E26C09"/>
        </w:rPr>
        <w:t>Children, families and young</w:t>
      </w:r>
      <w:r>
        <w:rPr>
          <w:color w:val="E26C09"/>
          <w:spacing w:val="-6"/>
        </w:rPr>
        <w:t> </w:t>
      </w:r>
      <w:r>
        <w:rPr>
          <w:color w:val="E26C09"/>
        </w:rPr>
        <w:t>people</w:t>
      </w:r>
      <w:r>
        <w:rPr>
          <w:b w:val="0"/>
        </w:rPr>
      </w:r>
    </w:p>
    <w:p>
      <w:pPr>
        <w:pStyle w:val="BodyText"/>
        <w:spacing w:line="302" w:lineRule="auto"/>
        <w:ind w:right="1152"/>
        <w:jc w:val="left"/>
      </w:pPr>
      <w:r>
        <w:rPr/>
        <w:t>Participants at recent consultations drew our attention to the particular lasting effects on</w:t>
      </w:r>
      <w:r>
        <w:rPr>
          <w:spacing w:val="-20"/>
        </w:rPr>
        <w:t> </w:t>
      </w:r>
      <w:r>
        <w:rPr/>
        <w:t>children,</w:t>
      </w:r>
      <w:r>
        <w:rPr>
          <w:w w:val="100"/>
        </w:rPr>
        <w:t> </w:t>
      </w:r>
      <w:r>
        <w:rPr/>
        <w:t>families and young people. This echoed a similar response as our 2014 submission,</w:t>
      </w:r>
      <w:r>
        <w:rPr>
          <w:position w:val="10"/>
          <w:sz w:val="14"/>
        </w:rPr>
        <w:t>5</w:t>
      </w:r>
      <w:r>
        <w:rPr>
          <w:spacing w:val="11"/>
          <w:position w:val="10"/>
          <w:sz w:val="14"/>
        </w:rPr>
        <w:t> </w:t>
      </w:r>
      <w:r>
        <w:rPr/>
        <w:t>which</w:t>
      </w:r>
      <w:r>
        <w:rPr>
          <w:w w:val="100"/>
        </w:rPr>
        <w:t> </w:t>
      </w:r>
      <w:r>
        <w:rPr/>
        <w:t>documented the particular vulnerability of children to the effects of the mine fire, including</w:t>
      </w:r>
      <w:r>
        <w:rPr>
          <w:spacing w:val="-24"/>
        </w:rPr>
        <w:t> </w:t>
      </w:r>
      <w:r>
        <w:rPr/>
        <w:t>the</w:t>
      </w:r>
      <w:r>
        <w:rPr>
          <w:w w:val="100"/>
        </w:rPr>
        <w:t> </w:t>
      </w:r>
      <w:r>
        <w:rPr/>
        <w:t>variable time that children and their parents will take to react to and process the emotional</w:t>
      </w:r>
      <w:r>
        <w:rPr>
          <w:spacing w:val="-31"/>
        </w:rPr>
        <w:t> </w:t>
      </w:r>
      <w:r>
        <w:rPr/>
        <w:t>and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0" w:lineRule="exact"/>
        <w:ind w:left="11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7,6e" filled="false" stroked="true" strokeweight=".60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00" w:lineRule="exact" w:before="87"/>
        <w:ind w:left="113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8"/>
          <w:sz w:val="10"/>
        </w:rPr>
        <w:t>4 </w:t>
      </w:r>
      <w:r>
        <w:rPr>
          <w:rFonts w:ascii="Arial"/>
          <w:sz w:val="18"/>
        </w:rPr>
        <w:t>VCOSS 2015, </w:t>
      </w:r>
      <w:r>
        <w:rPr>
          <w:rFonts w:ascii="Arial"/>
          <w:i/>
          <w:sz w:val="18"/>
        </w:rPr>
        <w:t>One year on; Morwell and the 2014 Hazelwood Mine</w:t>
      </w:r>
      <w:r>
        <w:rPr>
          <w:rFonts w:ascii="Arial"/>
          <w:i/>
          <w:spacing w:val="-7"/>
          <w:sz w:val="18"/>
        </w:rPr>
        <w:t> </w:t>
      </w:r>
      <w:r>
        <w:rPr>
          <w:rFonts w:ascii="Arial"/>
          <w:i/>
          <w:sz w:val="18"/>
        </w:rPr>
        <w:t>fire</w:t>
      </w:r>
      <w:r>
        <w:rPr>
          <w:rFonts w:ascii="Arial"/>
          <w:sz w:val="18"/>
        </w:rPr>
      </w:r>
    </w:p>
    <w:p>
      <w:pPr>
        <w:spacing w:line="195" w:lineRule="exact" w:before="0"/>
        <w:ind w:left="11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5  </w:t>
      </w:r>
      <w:r>
        <w:rPr>
          <w:rFonts w:ascii="Arial"/>
          <w:sz w:val="16"/>
        </w:rPr>
        <w:t>VCOSS, Hazelwood Mine Fire Inquiry , May 2014,</w:t>
      </w:r>
      <w:r>
        <w:rPr>
          <w:rFonts w:ascii="Arial"/>
          <w:spacing w:val="-23"/>
          <w:sz w:val="16"/>
        </w:rPr>
        <w:t> </w:t>
      </w:r>
      <w:r>
        <w:rPr>
          <w:rFonts w:ascii="Arial"/>
          <w:sz w:val="16"/>
        </w:rPr>
        <w:t>p.12</w:t>
      </w:r>
    </w:p>
    <w:p>
      <w:pPr>
        <w:spacing w:after="0" w:line="195" w:lineRule="exact"/>
        <w:jc w:val="left"/>
        <w:rPr>
          <w:rFonts w:ascii="Arial" w:hAnsi="Arial" w:cs="Arial" w:eastAsia="Arial"/>
          <w:sz w:val="16"/>
          <w:szCs w:val="16"/>
        </w:rPr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72"/>
        <w:ind w:right="1152"/>
        <w:jc w:val="left"/>
      </w:pPr>
      <w:r>
        <w:rPr>
          <w:rFonts w:ascii="Arial" w:hAnsi="Arial" w:cs="Arial" w:eastAsia="Arial"/>
        </w:rPr>
        <w:t>psychological impact of the emergency, and the consequences for children’s development</w:t>
      </w:r>
      <w:r>
        <w:rPr>
          <w:rFonts w:ascii="Arial" w:hAnsi="Arial" w:cs="Arial" w:eastAsia="Arial"/>
          <w:spacing w:val="-21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w w:val="100"/>
        </w:rPr>
        <w:t> </w:t>
      </w:r>
      <w:r>
        <w:rPr/>
        <w:t>engagement in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312" w:lineRule="auto"/>
        <w:ind w:right="1141"/>
        <w:jc w:val="left"/>
      </w:pPr>
      <w:r>
        <w:rPr/>
        <w:t>Participants advised of reports of some children experiencing trauma as a result of their</w:t>
      </w:r>
      <w:r>
        <w:rPr>
          <w:spacing w:val="-22"/>
        </w:rPr>
        <w:t> </w:t>
      </w:r>
      <w:r>
        <w:rPr/>
        <w:t>schools</w:t>
      </w:r>
      <w:r>
        <w:rPr>
          <w:w w:val="100"/>
        </w:rPr>
        <w:t> </w:t>
      </w:r>
      <w:r>
        <w:rPr/>
        <w:t>moving to Moe</w:t>
      </w:r>
      <w:r>
        <w:rPr>
          <w:rFonts w:ascii="Arial" w:hAnsi="Arial" w:cs="Arial" w:eastAsia="Arial"/>
        </w:rPr>
        <w:t>. Participants also noted that family violence doesn’t stop just because there is</w:t>
      </w:r>
      <w:r>
        <w:rPr>
          <w:rFonts w:ascii="Arial" w:hAnsi="Arial" w:cs="Arial" w:eastAsia="Arial"/>
          <w:spacing w:val="-21"/>
        </w:rPr>
        <w:t> </w:t>
      </w:r>
      <w:r>
        <w:rPr>
          <w:rFonts w:ascii="Arial" w:hAnsi="Arial" w:cs="Arial" w:eastAsia="Arial"/>
        </w:rPr>
        <w:t>an</w:t>
      </w:r>
      <w:r>
        <w:rPr>
          <w:rFonts w:ascii="Arial" w:hAnsi="Arial" w:cs="Arial" w:eastAsia="Arial"/>
          <w:w w:val="100"/>
        </w:rPr>
        <w:t> </w:t>
      </w:r>
      <w:r>
        <w:rPr/>
        <w:t>emergency. Participants expressed concern that some women had returned to violent</w:t>
      </w:r>
      <w:r>
        <w:rPr>
          <w:spacing w:val="-17"/>
        </w:rPr>
        <w:t> </w:t>
      </w:r>
      <w:r>
        <w:rPr/>
        <w:t>relationships</w:t>
      </w:r>
      <w:r>
        <w:rPr>
          <w:w w:val="100"/>
        </w:rPr>
        <w:t> </w:t>
      </w:r>
      <w:r>
        <w:rPr/>
        <w:t>as there were few other options for them to turn</w:t>
      </w:r>
      <w:r>
        <w:rPr>
          <w:spacing w:val="-17"/>
        </w:rPr>
        <w:t> </w:t>
      </w:r>
      <w:r>
        <w:rPr/>
        <w:t>to.</w:t>
      </w:r>
    </w:p>
    <w:p>
      <w:pPr>
        <w:pStyle w:val="BodyText"/>
        <w:spacing w:line="312" w:lineRule="auto"/>
        <w:ind w:right="1152"/>
        <w:jc w:val="left"/>
      </w:pPr>
      <w:r>
        <w:rPr/>
        <w:t>It was reported that at the same time that the town was trying to recover from the mine fire</w:t>
      </w:r>
      <w:r>
        <w:rPr>
          <w:spacing w:val="-24"/>
        </w:rPr>
        <w:t> </w:t>
      </w:r>
      <w:r>
        <w:rPr/>
        <w:t>and</w:t>
      </w:r>
      <w:r>
        <w:rPr>
          <w:w w:val="100"/>
        </w:rPr>
        <w:t> </w:t>
      </w:r>
      <w:r>
        <w:rPr/>
        <w:t>provide opportunities for young people to engage in work and education, the</w:t>
      </w:r>
      <w:r>
        <w:rPr>
          <w:spacing w:val="-20"/>
        </w:rPr>
        <w:t> </w:t>
      </w:r>
      <w:r>
        <w:rPr/>
        <w:t>Commonwealth</w:t>
      </w:r>
      <w:r>
        <w:rPr>
          <w:w w:val="100"/>
        </w:rPr>
        <w:t> </w:t>
      </w:r>
      <w:r>
        <w:rPr/>
        <w:t>Government had ceased the Youth Connections program which has had a significant</w:t>
      </w:r>
      <w:r>
        <w:rPr>
          <w:spacing w:val="-17"/>
        </w:rPr>
        <w:t> </w:t>
      </w:r>
      <w:r>
        <w:rPr/>
        <w:t>impact.</w:t>
      </w:r>
      <w:r>
        <w:rPr>
          <w:w w:val="100"/>
        </w:rPr>
        <w:t> </w:t>
      </w:r>
      <w:r>
        <w:rPr/>
        <w:t>Particular concern was expressed about young people aged 16-17 years who are now not</w:t>
      </w:r>
      <w:r>
        <w:rPr>
          <w:spacing w:val="-18"/>
        </w:rPr>
        <w:t> </w:t>
      </w:r>
      <w:r>
        <w:rPr/>
        <w:t>getting</w:t>
      </w:r>
      <w:r>
        <w:rPr>
          <w:w w:val="100"/>
        </w:rPr>
        <w:t> </w:t>
      </w:r>
      <w:r>
        <w:rPr/>
        <w:t>support from either Youth Connections or the Job Active</w:t>
      </w:r>
      <w:r>
        <w:rPr>
          <w:spacing w:val="-17"/>
        </w:rPr>
        <w:t> </w:t>
      </w:r>
      <w:r>
        <w:rPr/>
        <w:t>program.</w:t>
      </w:r>
    </w:p>
    <w:p>
      <w:pPr>
        <w:pStyle w:val="BodyText"/>
        <w:spacing w:line="312" w:lineRule="auto"/>
        <w:ind w:right="1152"/>
        <w:jc w:val="left"/>
      </w:pPr>
      <w:r>
        <w:rPr/>
        <w:t>Services working with vulnerable children reported that because services were</w:t>
      </w:r>
      <w:r>
        <w:rPr>
          <w:spacing w:val="-6"/>
        </w:rPr>
        <w:t> </w:t>
      </w:r>
      <w:r>
        <w:rPr/>
        <w:t>disrupted</w:t>
      </w:r>
      <w:r>
        <w:rPr>
          <w:w w:val="100"/>
        </w:rPr>
        <w:t> </w:t>
      </w:r>
      <w:r>
        <w:rPr/>
        <w:t>throughout the mine fire and its aftermath, families were trapped in their homes or too frightened</w:t>
      </w:r>
      <w:r>
        <w:rPr>
          <w:spacing w:val="-23"/>
        </w:rPr>
        <w:t> </w:t>
      </w:r>
      <w:r>
        <w:rPr/>
        <w:t>to</w:t>
      </w:r>
      <w:r>
        <w:rPr>
          <w:w w:val="100"/>
        </w:rPr>
        <w:t> </w:t>
      </w:r>
      <w:r>
        <w:rPr/>
        <w:t>go out. This meant that the services working with these families were not able to effectively</w:t>
      </w:r>
      <w:r>
        <w:rPr>
          <w:spacing w:val="-29"/>
        </w:rPr>
        <w:t> </w:t>
      </w:r>
      <w:r>
        <w:rPr/>
        <w:t>monitor</w:t>
      </w:r>
      <w:r>
        <w:rPr>
          <w:w w:val="100"/>
        </w:rPr>
        <w:t> </w:t>
      </w:r>
      <w:r>
        <w:rPr/>
        <w:t>the safety of at-risk</w:t>
      </w:r>
      <w:r>
        <w:rPr>
          <w:spacing w:val="-8"/>
        </w:rPr>
        <w:t> </w:t>
      </w:r>
      <w:r>
        <w:rPr/>
        <w:t>children.</w:t>
      </w:r>
    </w:p>
    <w:p>
      <w:pPr>
        <w:pStyle w:val="BodyText"/>
        <w:spacing w:line="312" w:lineRule="auto"/>
        <w:ind w:right="1233"/>
        <w:jc w:val="left"/>
      </w:pPr>
      <w:r>
        <w:rPr/>
        <w:t>There were a number of concerns about changes to child and family service delivery</w:t>
      </w:r>
      <w:r>
        <w:rPr>
          <w:spacing w:val="-15"/>
        </w:rPr>
        <w:t> </w:t>
      </w:r>
      <w:r>
        <w:rPr/>
        <w:t>models</w:t>
      </w:r>
      <w:r>
        <w:rPr>
          <w:w w:val="100"/>
        </w:rPr>
        <w:t> </w:t>
      </w:r>
      <w:r>
        <w:rPr/>
        <w:t>occurring at the same time as the community was recovering from the mine fire, including</w:t>
      </w:r>
      <w:r>
        <w:rPr>
          <w:spacing w:val="-20"/>
        </w:rPr>
        <w:t> </w:t>
      </w:r>
      <w:r>
        <w:rPr/>
        <w:t>a</w:t>
      </w:r>
      <w:r>
        <w:rPr>
          <w:w w:val="100"/>
        </w:rPr>
        <w:t> </w:t>
      </w:r>
      <w:r>
        <w:rPr/>
        <w:t>concern that Services Connect has adopted a Family Services Model that is not</w:t>
      </w:r>
      <w:r>
        <w:rPr>
          <w:spacing w:val="-10"/>
        </w:rPr>
        <w:t> </w:t>
      </w:r>
      <w:r>
        <w:rPr/>
        <w:t>always</w:t>
      </w:r>
      <w:r>
        <w:rPr>
          <w:w w:val="100"/>
        </w:rPr>
        <w:t> </w:t>
      </w:r>
      <w:r>
        <w:rPr/>
        <w:t>appropriate to individuals who do not have family support and young people. Participants</w:t>
      </w:r>
      <w:r>
        <w:rPr>
          <w:spacing w:val="-17"/>
        </w:rPr>
        <w:t> </w:t>
      </w:r>
      <w:r>
        <w:rPr/>
        <w:t>also</w:t>
      </w:r>
      <w:r>
        <w:rPr>
          <w:w w:val="100"/>
        </w:rPr>
        <w:t> </w:t>
      </w:r>
      <w:r>
        <w:rPr/>
        <w:t>believed that the new Children and Youth Area Partnerships does not capitalize on the Child</w:t>
      </w:r>
      <w:r>
        <w:rPr>
          <w:spacing w:val="-25"/>
        </w:rPr>
        <w:t> </w:t>
      </w:r>
      <w:r>
        <w:rPr/>
        <w:t>First</w:t>
      </w:r>
      <w:r>
        <w:rPr>
          <w:w w:val="100"/>
        </w:rPr>
        <w:t> </w:t>
      </w:r>
      <w:r>
        <w:rPr/>
        <w:t>model and the significant work that has been done to build up that partnership and</w:t>
      </w:r>
      <w:r>
        <w:rPr>
          <w:spacing w:val="-21"/>
        </w:rPr>
        <w:t> </w:t>
      </w:r>
      <w:r>
        <w:rPr/>
        <w:t>collaboration,</w:t>
      </w:r>
      <w:r>
        <w:rPr>
          <w:w w:val="100"/>
        </w:rPr>
        <w:t> </w:t>
      </w:r>
      <w:r>
        <w:rPr/>
        <w:t>and is not led by local community organisations or involve community</w:t>
      </w:r>
      <w:r>
        <w:rPr>
          <w:spacing w:val="-21"/>
        </w:rPr>
        <w:t> </w:t>
      </w:r>
      <w:r>
        <w:rPr/>
        <w:t>members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_bookmark6" w:id="7"/>
      <w:bookmarkEnd w:id="7"/>
      <w:r>
        <w:rPr>
          <w:b w:val="0"/>
        </w:rPr>
      </w:r>
      <w:r>
        <w:rPr>
          <w:color w:val="E26C09"/>
        </w:rPr>
        <w:t>Housing and</w:t>
      </w:r>
      <w:r>
        <w:rPr>
          <w:color w:val="E26C09"/>
          <w:spacing w:val="-5"/>
        </w:rPr>
        <w:t> </w:t>
      </w:r>
      <w:r>
        <w:rPr>
          <w:color w:val="E26C09"/>
        </w:rPr>
        <w:t>homelessness</w:t>
      </w:r>
      <w:r>
        <w:rPr>
          <w:b w:val="0"/>
        </w:rPr>
      </w:r>
    </w:p>
    <w:p>
      <w:pPr>
        <w:pStyle w:val="BodyText"/>
        <w:spacing w:line="312" w:lineRule="auto"/>
        <w:ind w:right="1152"/>
        <w:jc w:val="left"/>
      </w:pPr>
      <w:r>
        <w:rPr/>
        <w:t>The relocation of many vulnerable members of the community during the mine fire had a</w:t>
      </w:r>
      <w:r>
        <w:rPr>
          <w:spacing w:val="-31"/>
        </w:rPr>
        <w:t> </w:t>
      </w:r>
      <w:r>
        <w:rPr/>
        <w:t>significant</w:t>
      </w:r>
      <w:r>
        <w:rPr>
          <w:w w:val="100"/>
        </w:rPr>
        <w:t> </w:t>
      </w:r>
      <w:r>
        <w:rPr/>
        <w:t>impact on the availability of housing during the event. Participants told us there were</w:t>
      </w:r>
      <w:r>
        <w:rPr>
          <w:spacing w:val="-22"/>
        </w:rPr>
        <w:t> </w:t>
      </w:r>
      <w:r>
        <w:rPr/>
        <w:t>continuing</w:t>
      </w:r>
      <w:r>
        <w:rPr>
          <w:w w:val="100"/>
        </w:rPr>
        <w:t> </w:t>
      </w:r>
      <w:r>
        <w:rPr/>
        <w:t>concerns about the availability of low-cost housing and the local response to</w:t>
      </w:r>
      <w:r>
        <w:rPr>
          <w:spacing w:val="-17"/>
        </w:rPr>
        <w:t> </w:t>
      </w:r>
      <w:r>
        <w:rPr/>
        <w:t>homelessness.</w:t>
      </w:r>
    </w:p>
    <w:p>
      <w:pPr>
        <w:pStyle w:val="BodyText"/>
        <w:spacing w:line="312" w:lineRule="auto"/>
        <w:ind w:right="1152"/>
        <w:jc w:val="left"/>
      </w:pPr>
      <w:r>
        <w:rPr/>
        <w:t>Participants reported that the loss of a number of Caravan Parks in Gippsland has reduced</w:t>
      </w:r>
      <w:r>
        <w:rPr>
          <w:spacing w:val="-18"/>
        </w:rPr>
        <w:t> </w:t>
      </w:r>
      <w:r>
        <w:rPr/>
        <w:t>the</w:t>
      </w:r>
      <w:r>
        <w:rPr>
          <w:w w:val="100"/>
        </w:rPr>
        <w:t> </w:t>
      </w:r>
      <w:r>
        <w:rPr/>
        <w:t>available options for emergency housing. Whilst caravan parks are not ideal for</w:t>
      </w:r>
      <w:r>
        <w:rPr>
          <w:spacing w:val="-15"/>
        </w:rPr>
        <w:t> </w:t>
      </w:r>
      <w:r>
        <w:rPr/>
        <w:t>emergency</w:t>
      </w:r>
      <w:r>
        <w:rPr>
          <w:w w:val="100"/>
        </w:rPr>
        <w:t> </w:t>
      </w:r>
      <w:r>
        <w:rPr/>
        <w:t>housing, their reduced availability is flowing onto the availability of all other</w:t>
      </w:r>
      <w:r>
        <w:rPr>
          <w:spacing w:val="-29"/>
        </w:rPr>
        <w:t> </w:t>
      </w:r>
      <w:r>
        <w:rPr/>
        <w:t>alternatives.</w:t>
      </w:r>
    </w:p>
    <w:p>
      <w:pPr>
        <w:pStyle w:val="BodyText"/>
        <w:spacing w:line="312" w:lineRule="auto" w:before="2"/>
        <w:ind w:right="1196"/>
        <w:jc w:val="left"/>
      </w:pPr>
      <w:r>
        <w:rPr/>
        <w:t>Participants also raised their concern about the impact caused by the defunding of the</w:t>
      </w:r>
      <w:r>
        <w:rPr>
          <w:spacing w:val="-18"/>
        </w:rPr>
        <w:t> </w:t>
      </w:r>
      <w:r>
        <w:rPr/>
        <w:t>successful</w:t>
      </w:r>
      <w:r>
        <w:rPr>
          <w:w w:val="100"/>
        </w:rPr>
        <w:t> </w:t>
      </w:r>
      <w:r>
        <w:rPr/>
        <w:t>Victorian Social Housing Advocacy Support Program (SHASP) program, which meant that</w:t>
      </w:r>
      <w:r>
        <w:rPr>
          <w:spacing w:val="-16"/>
        </w:rPr>
        <w:t> </w:t>
      </w:r>
      <w:r>
        <w:rPr/>
        <w:t>social</w:t>
      </w:r>
      <w:r>
        <w:rPr>
          <w:w w:val="100"/>
        </w:rPr>
        <w:t> </w:t>
      </w:r>
      <w:r>
        <w:rPr/>
        <w:t>housing tenants had fewer support options if their tenancies were at risk. Participants</w:t>
      </w:r>
      <w:r>
        <w:rPr>
          <w:spacing w:val="-19"/>
        </w:rPr>
        <w:t> </w:t>
      </w:r>
      <w:r>
        <w:rPr/>
        <w:t>welcomed</w:t>
      </w:r>
      <w:r>
        <w:rPr>
          <w:w w:val="100"/>
        </w:rPr>
        <w:t> </w:t>
      </w:r>
      <w:r>
        <w:rPr/>
        <w:t>the Indigenous Tenancies at Risk (ITAR) Program, which was seen to be very</w:t>
      </w:r>
      <w:r>
        <w:rPr>
          <w:spacing w:val="-16"/>
        </w:rPr>
        <w:t> </w:t>
      </w:r>
      <w:r>
        <w:rPr/>
        <w:t>successful,</w:t>
      </w:r>
      <w:r>
        <w:rPr>
          <w:w w:val="100"/>
        </w:rPr>
        <w:t> </w:t>
      </w:r>
      <w:r>
        <w:rPr/>
        <w:t>however, participants believed it should be extended for people in private rental properties, and</w:t>
      </w:r>
      <w:r>
        <w:rPr>
          <w:spacing w:val="-16"/>
        </w:rPr>
        <w:t> </w:t>
      </w:r>
      <w:r>
        <w:rPr/>
        <w:t>a</w:t>
      </w:r>
      <w:r>
        <w:rPr>
          <w:w w:val="100"/>
        </w:rPr>
        <w:t> </w:t>
      </w:r>
      <w:r>
        <w:rPr/>
        <w:t>similar type of program introduced for other individuals and</w:t>
      </w:r>
      <w:r>
        <w:rPr>
          <w:spacing w:val="-25"/>
        </w:rPr>
        <w:t> </w:t>
      </w:r>
      <w:r>
        <w:rPr/>
        <w:t>communities.</w:t>
      </w:r>
    </w:p>
    <w:p>
      <w:pPr>
        <w:spacing w:after="0" w:line="312" w:lineRule="auto"/>
        <w:jc w:val="left"/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72"/>
        <w:ind w:right="1152"/>
        <w:jc w:val="left"/>
      </w:pPr>
      <w:r>
        <w:rPr/>
        <w:t>Participants also noted the difficulties of supporting young people leaving out of home</w:t>
      </w:r>
      <w:r>
        <w:rPr>
          <w:spacing w:val="-19"/>
        </w:rPr>
        <w:t> </w:t>
      </w:r>
      <w:r>
        <w:rPr/>
        <w:t>care,</w:t>
      </w:r>
      <w:r>
        <w:rPr>
          <w:w w:val="100"/>
        </w:rPr>
        <w:t> </w:t>
      </w:r>
      <w:r>
        <w:rPr/>
        <w:t>including insufficient availability of living skills programs, noting that these would assist</w:t>
      </w:r>
      <w:r>
        <w:rPr>
          <w:spacing w:val="-21"/>
        </w:rPr>
        <w:t> </w:t>
      </w:r>
      <w:r>
        <w:rPr/>
        <w:t>those</w:t>
      </w:r>
      <w:r>
        <w:rPr>
          <w:w w:val="100"/>
        </w:rPr>
        <w:t> </w:t>
      </w:r>
      <w:r>
        <w:rPr/>
        <w:t>experiencing homelessness to stay in secure tenancies, rather than being evicted or moved</w:t>
      </w:r>
      <w:r>
        <w:rPr>
          <w:spacing w:val="-20"/>
        </w:rPr>
        <w:t> </w:t>
      </w:r>
      <w:r>
        <w:rPr/>
        <w:t>on</w:t>
      </w:r>
      <w:r>
        <w:rPr>
          <w:w w:val="100"/>
        </w:rPr>
        <w:t> </w:t>
      </w:r>
      <w:r>
        <w:rPr/>
        <w:t>because they are not able to maintain a</w:t>
      </w:r>
      <w:r>
        <w:rPr>
          <w:spacing w:val="-13"/>
        </w:rPr>
        <w:t> </w:t>
      </w:r>
      <w:r>
        <w:rPr/>
        <w:t>property.</w:t>
      </w:r>
    </w:p>
    <w:p>
      <w:pPr>
        <w:spacing w:after="0" w:line="312" w:lineRule="auto"/>
        <w:jc w:val="left"/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7" w:id="8"/>
      <w:bookmarkEnd w:id="8"/>
      <w:r>
        <w:rPr>
          <w:b w:val="0"/>
        </w:rPr>
      </w:r>
      <w:r>
        <w:rPr>
          <w:color w:val="D7481F"/>
        </w:rPr>
        <w:t>Impact on the Aboriginal</w:t>
      </w:r>
      <w:r>
        <w:rPr>
          <w:color w:val="D7481F"/>
          <w:spacing w:val="-7"/>
        </w:rPr>
        <w:t> </w:t>
      </w:r>
      <w:r>
        <w:rPr>
          <w:color w:val="D7481F"/>
        </w:rPr>
        <w:t>community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0"/>
          <w:szCs w:val="5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69"/>
          <w:szCs w:val="69"/>
        </w:rPr>
      </w:pPr>
    </w:p>
    <w:p>
      <w:pPr>
        <w:pStyle w:val="BodyText"/>
        <w:spacing w:line="304" w:lineRule="auto" w:before="0"/>
        <w:ind w:right="1152"/>
        <w:jc w:val="left"/>
        <w:rPr>
          <w:sz w:val="14"/>
          <w:szCs w:val="14"/>
        </w:rPr>
      </w:pPr>
      <w:r>
        <w:rPr/>
        <w:t>Aboriginal people in Victoria experience significant disparity in health, education and</w:t>
      </w:r>
      <w:r>
        <w:rPr>
          <w:spacing w:val="-24"/>
        </w:rPr>
        <w:t> </w:t>
      </w:r>
      <w:r>
        <w:rPr/>
        <w:t>employment</w:t>
      </w:r>
      <w:r>
        <w:rPr>
          <w:w w:val="100"/>
        </w:rPr>
        <w:t> </w:t>
      </w:r>
      <w:r>
        <w:rPr/>
        <w:t>outcomes compared to other Victorians. For example, Aboriginal people are hospitalised</w:t>
      </w:r>
      <w:r>
        <w:rPr>
          <w:spacing w:val="-12"/>
        </w:rPr>
        <w:t> </w:t>
      </w:r>
      <w:r>
        <w:rPr/>
        <w:t>for</w:t>
      </w:r>
      <w:r>
        <w:rPr>
          <w:w w:val="100"/>
        </w:rPr>
        <w:t> </w:t>
      </w:r>
      <w:r>
        <w:rPr/>
        <w:t>respiratory diseases at about twice the rate of non-Aboriginal Victorians and 62 per cent</w:t>
      </w:r>
      <w:r>
        <w:rPr>
          <w:spacing w:val="-13"/>
        </w:rPr>
        <w:t> </w:t>
      </w:r>
      <w:r>
        <w:rPr/>
        <w:t>of</w:t>
      </w:r>
      <w:r>
        <w:rPr>
          <w:w w:val="100"/>
        </w:rPr>
        <w:t> </w:t>
      </w:r>
      <w:r>
        <w:rPr/>
        <w:t>Aboriginal adults in Victoria have a disability or long term health</w:t>
      </w:r>
      <w:r>
        <w:rPr>
          <w:spacing w:val="-26"/>
        </w:rPr>
        <w:t> </w:t>
      </w:r>
      <w:r>
        <w:rPr/>
        <w:t>condition.</w:t>
      </w:r>
      <w:r>
        <w:rPr>
          <w:position w:val="10"/>
          <w:sz w:val="14"/>
        </w:rPr>
        <w:t>6</w:t>
      </w:r>
      <w:r>
        <w:rPr>
          <w:sz w:val="14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96"/>
        <w:jc w:val="left"/>
      </w:pPr>
      <w:r>
        <w:rPr/>
        <w:t>As some of the most vulnerable people in community, Aboriginal people are at particular risk</w:t>
      </w:r>
      <w:r>
        <w:rPr>
          <w:spacing w:val="-23"/>
        </w:rPr>
        <w:t> </w:t>
      </w:r>
      <w:r>
        <w:rPr/>
        <w:t>in</w:t>
      </w:r>
      <w:r>
        <w:rPr>
          <w:w w:val="100"/>
        </w:rPr>
        <w:t> </w:t>
      </w:r>
      <w:r>
        <w:rPr/>
        <w:t>emergencies. Aboriginal people also access mainstream health and community services at</w:t>
      </w:r>
      <w:r>
        <w:rPr>
          <w:spacing w:val="-23"/>
        </w:rPr>
        <w:t> </w:t>
      </w:r>
      <w:r>
        <w:rPr/>
        <w:t>lower</w:t>
      </w:r>
      <w:r>
        <w:rPr>
          <w:w w:val="100"/>
        </w:rPr>
        <w:t> </w:t>
      </w:r>
      <w:r>
        <w:rPr/>
        <w:t>rates than non-Aboriginal people. Long histories of dispossession, marginalisation</w:t>
      </w:r>
      <w:r>
        <w:rPr>
          <w:spacing w:val="-11"/>
        </w:rPr>
        <w:t> </w:t>
      </w:r>
      <w:r>
        <w:rPr/>
        <w:t>and</w:t>
      </w:r>
      <w:r>
        <w:rPr>
          <w:w w:val="100"/>
        </w:rPr>
        <w:t> </w:t>
      </w:r>
      <w:r>
        <w:rPr/>
        <w:t>discrimination have made many Aboriginal people reluctant to engage with or trust</w:t>
      </w:r>
      <w:r>
        <w:rPr>
          <w:spacing w:val="-24"/>
        </w:rPr>
        <w:t> </w:t>
      </w:r>
      <w:r>
        <w:rPr/>
        <w:t>mainstream</w:t>
      </w:r>
      <w:r>
        <w:rPr>
          <w:w w:val="100"/>
        </w:rPr>
        <w:t> </w:t>
      </w:r>
      <w:r>
        <w:rPr/>
        <w:t>services or systems. Aboriginal community controlled organisations are often the trusted</w:t>
      </w:r>
      <w:r>
        <w:rPr>
          <w:spacing w:val="-18"/>
        </w:rPr>
        <w:t> </w:t>
      </w:r>
      <w:r>
        <w:rPr/>
        <w:t>first</w:t>
      </w:r>
      <w:r>
        <w:rPr>
          <w:w w:val="100"/>
        </w:rPr>
        <w:t> </w:t>
      </w:r>
      <w:r>
        <w:rPr/>
        <w:t>choice service provider for Aboriginal people and can be an important avenue for</w:t>
      </w:r>
      <w:r>
        <w:rPr>
          <w:spacing w:val="-18"/>
        </w:rPr>
        <w:t> </w:t>
      </w:r>
      <w:r>
        <w:rPr/>
        <w:t>engaging</w:t>
      </w:r>
      <w:r>
        <w:rPr>
          <w:w w:val="100"/>
        </w:rPr>
        <w:t> </w:t>
      </w:r>
      <w:r>
        <w:rPr/>
        <w:t>Aboriginal community</w:t>
      </w:r>
      <w:r>
        <w:rPr>
          <w:spacing w:val="-9"/>
        </w:rPr>
        <w:t> </w:t>
      </w:r>
      <w:r>
        <w:rPr/>
        <w:t>members.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52"/>
        <w:jc w:val="left"/>
      </w:pPr>
      <w:r>
        <w:rPr/>
        <w:t>The Central Gippsland Aboriginal Health Service (CGAHS) provides culturally safe primary</w:t>
      </w:r>
      <w:r>
        <w:rPr>
          <w:spacing w:val="-27"/>
        </w:rPr>
        <w:t> </w:t>
      </w:r>
      <w:r>
        <w:rPr/>
        <w:t>health,</w:t>
      </w:r>
      <w:r>
        <w:rPr>
          <w:w w:val="100"/>
        </w:rPr>
        <w:t> </w:t>
      </w:r>
      <w:r>
        <w:rPr/>
        <w:t>community development, social and emotional wellbeing services to the Aboriginal community</w:t>
      </w:r>
      <w:r>
        <w:rPr>
          <w:spacing w:val="-22"/>
        </w:rPr>
        <w:t> </w:t>
      </w:r>
      <w:r>
        <w:rPr/>
        <w:t>in</w:t>
      </w:r>
      <w:r>
        <w:rPr>
          <w:w w:val="100"/>
        </w:rPr>
        <w:t> </w:t>
      </w:r>
      <w:r>
        <w:rPr/>
        <w:t>the Morwell region. VCOSS was invited to attend a consultation session at CGAHS, attended by</w:t>
      </w:r>
      <w:r>
        <w:rPr>
          <w:spacing w:val="-24"/>
        </w:rPr>
        <w:t> </w:t>
      </w:r>
      <w:r>
        <w:rPr/>
        <w:t>a</w:t>
      </w:r>
      <w:r>
        <w:rPr>
          <w:w w:val="100"/>
        </w:rPr>
        <w:t> </w:t>
      </w:r>
      <w:r>
        <w:rPr/>
        <w:t>number of members of the local community, including two Aboriginal</w:t>
      </w:r>
      <w:r>
        <w:rPr>
          <w:spacing w:val="-20"/>
        </w:rPr>
        <w:t> </w:t>
      </w:r>
      <w:r>
        <w:rPr/>
        <w:t>Elders.</w:t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_bookmark8" w:id="9"/>
      <w:bookmarkEnd w:id="9"/>
      <w:r>
        <w:rPr>
          <w:b w:val="0"/>
        </w:rPr>
      </w:r>
      <w:r>
        <w:rPr>
          <w:color w:val="E26C09"/>
        </w:rPr>
        <w:t>The Aboriginal community in</w:t>
      </w:r>
      <w:r>
        <w:rPr>
          <w:color w:val="E26C09"/>
          <w:spacing w:val="-8"/>
        </w:rPr>
        <w:t> </w:t>
      </w:r>
      <w:r>
        <w:rPr>
          <w:color w:val="E26C09"/>
        </w:rPr>
        <w:t>Morwell</w:t>
      </w:r>
      <w:r>
        <w:rPr>
          <w:b w:val="0"/>
        </w:rPr>
      </w:r>
    </w:p>
    <w:p>
      <w:pPr>
        <w:pStyle w:val="BodyText"/>
        <w:spacing w:line="304" w:lineRule="auto"/>
        <w:ind w:right="1152"/>
        <w:jc w:val="left"/>
      </w:pPr>
      <w:r>
        <w:rPr/>
        <w:t>According to the 2011 Census, there are approximately 500 Aboriginal people living in</w:t>
      </w:r>
      <w:r>
        <w:rPr>
          <w:spacing w:val="-20"/>
        </w:rPr>
        <w:t> </w:t>
      </w:r>
      <w:r>
        <w:rPr/>
        <w:t>Morwell,</w:t>
      </w:r>
      <w:r>
        <w:rPr>
          <w:w w:val="100"/>
        </w:rPr>
        <w:t> </w:t>
      </w:r>
      <w:r>
        <w:rPr/>
        <w:t>making up about 2.2 per cent of the local population.</w:t>
      </w:r>
      <w:r>
        <w:rPr>
          <w:position w:val="10"/>
          <w:sz w:val="14"/>
        </w:rPr>
        <w:t>7 </w:t>
      </w:r>
      <w:r>
        <w:rPr/>
        <w:t>The age profile of the Aboriginal</w:t>
      </w:r>
      <w:r>
        <w:rPr>
          <w:spacing w:val="-3"/>
        </w:rPr>
        <w:t> </w:t>
      </w:r>
      <w:r>
        <w:rPr/>
        <w:t>community</w:t>
      </w:r>
      <w:r>
        <w:rPr>
          <w:w w:val="100"/>
        </w:rPr>
        <w:t> </w:t>
      </w:r>
      <w:r>
        <w:rPr/>
        <w:t>in Latrobe City is younger than the non-Aboriginal population, meaning there were a</w:t>
      </w:r>
      <w:r>
        <w:rPr>
          <w:spacing w:val="-17"/>
        </w:rPr>
        <w:t> </w:t>
      </w:r>
      <w:r>
        <w:rPr/>
        <w:t>greater</w:t>
      </w:r>
      <w:r>
        <w:rPr>
          <w:w w:val="100"/>
        </w:rPr>
        <w:t> </w:t>
      </w:r>
      <w:r>
        <w:rPr/>
        <w:t>proportion of people in the younger age group (0-17 years) and a lower proportion of people in</w:t>
      </w:r>
      <w:r>
        <w:rPr>
          <w:spacing w:val="-15"/>
        </w:rPr>
        <w:t> </w:t>
      </w:r>
      <w:r>
        <w:rPr/>
        <w:t>the</w:t>
      </w:r>
      <w:r>
        <w:rPr>
          <w:w w:val="100"/>
        </w:rPr>
        <w:t> </w:t>
      </w:r>
      <w:r>
        <w:rPr/>
        <w:t>older age group (65+</w:t>
      </w:r>
      <w:r>
        <w:rPr>
          <w:spacing w:val="-7"/>
        </w:rPr>
        <w:t> </w:t>
      </w:r>
      <w:r>
        <w:rPr/>
        <w:t>years).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00" w:lineRule="auto" w:before="0"/>
        <w:ind w:right="1152"/>
        <w:jc w:val="left"/>
        <w:rPr>
          <w:sz w:val="14"/>
          <w:szCs w:val="14"/>
        </w:rPr>
      </w:pPr>
      <w:r>
        <w:rPr/>
        <w:t>The Aboriginal population in the Morwell region experiences significantly poorer health,</w:t>
      </w:r>
      <w:r>
        <w:rPr>
          <w:spacing w:val="-22"/>
        </w:rPr>
        <w:t> </w:t>
      </w:r>
      <w:r>
        <w:rPr/>
        <w:t>education</w:t>
      </w:r>
      <w:r>
        <w:rPr>
          <w:w w:val="100"/>
        </w:rPr>
        <w:t> </w:t>
      </w:r>
      <w:r>
        <w:rPr/>
        <w:t>and employment outcomes than the non-Aboriginal population. In the Latrobe region, only 12</w:t>
      </w:r>
      <w:r>
        <w:rPr>
          <w:spacing w:val="-22"/>
        </w:rPr>
        <w:t> </w:t>
      </w:r>
      <w:r>
        <w:rPr/>
        <w:t>per</w:t>
      </w:r>
      <w:r>
        <w:rPr>
          <w:w w:val="100"/>
        </w:rPr>
        <w:t> </w:t>
      </w:r>
      <w:r>
        <w:rPr/>
        <w:t>cent of Aboriginal and Torres Strait Islander people aged over 15 years have completed year</w:t>
      </w:r>
      <w:r>
        <w:rPr>
          <w:spacing w:val="-17"/>
        </w:rPr>
        <w:t> </w:t>
      </w:r>
      <w:r>
        <w:rPr/>
        <w:t>12</w:t>
      </w:r>
      <w:r>
        <w:rPr>
          <w:w w:val="100"/>
        </w:rPr>
        <w:t> </w:t>
      </w:r>
      <w:r>
        <w:rPr/>
        <w:t>schooling.</w:t>
      </w:r>
      <w:r>
        <w:rPr>
          <w:position w:val="10"/>
          <w:sz w:val="14"/>
        </w:rPr>
        <w:t>8 </w:t>
      </w:r>
      <w:r>
        <w:rPr/>
        <w:t>In 2011 the unemployment rate for Aboriginal people in Latrobe was nearly three</w:t>
      </w:r>
      <w:r>
        <w:rPr>
          <w:spacing w:val="-39"/>
        </w:rPr>
        <w:t> </w:t>
      </w:r>
      <w:r>
        <w:rPr/>
        <w:t>times</w:t>
      </w:r>
      <w:r>
        <w:rPr>
          <w:w w:val="100"/>
        </w:rPr>
        <w:t> </w:t>
      </w:r>
      <w:r>
        <w:rPr/>
        <w:t>higher than for non-Aboriginal people, at 22 per</w:t>
      </w:r>
      <w:r>
        <w:rPr>
          <w:spacing w:val="-15"/>
        </w:rPr>
        <w:t> </w:t>
      </w:r>
      <w:r>
        <w:rPr/>
        <w:t>cent.</w:t>
      </w:r>
      <w:r>
        <w:rPr>
          <w:position w:val="10"/>
          <w:sz w:val="14"/>
        </w:rPr>
        <w:t>9</w:t>
      </w:r>
      <w:r>
        <w:rPr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line="20" w:lineRule="exact"/>
        <w:ind w:left="11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7,6e" filled="false" stroked="true" strokeweight=".59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line="196" w:lineRule="exact" w:before="87"/>
        <w:ind w:left="11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6 </w:t>
      </w:r>
      <w:r>
        <w:rPr>
          <w:rFonts w:ascii="Arial"/>
          <w:sz w:val="16"/>
        </w:rPr>
        <w:t>AIHW, </w:t>
      </w:r>
      <w:r>
        <w:rPr>
          <w:rFonts w:ascii="Arial"/>
          <w:i/>
          <w:sz w:val="16"/>
        </w:rPr>
        <w:t>Aboriginal and Torres Strait Islander Health Performance Framework 2012 report, </w:t>
      </w:r>
      <w:r>
        <w:rPr>
          <w:rFonts w:ascii="Arial"/>
          <w:sz w:val="16"/>
        </w:rPr>
        <w:t>2013, p.</w:t>
      </w:r>
      <w:r>
        <w:rPr>
          <w:rFonts w:ascii="Arial"/>
          <w:spacing w:val="-17"/>
          <w:sz w:val="16"/>
        </w:rPr>
        <w:t> </w:t>
      </w:r>
      <w:r>
        <w:rPr>
          <w:rFonts w:ascii="Arial"/>
          <w:sz w:val="16"/>
        </w:rPr>
        <w:t>x11.</w:t>
      </w:r>
    </w:p>
    <w:p>
      <w:pPr>
        <w:spacing w:line="185" w:lineRule="exact" w:before="0"/>
        <w:ind w:left="11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7 </w:t>
      </w:r>
      <w:r>
        <w:rPr>
          <w:rFonts w:ascii="Arial"/>
          <w:sz w:val="16"/>
        </w:rPr>
        <w:t>Latrobe City Council, </w:t>
      </w:r>
      <w:r>
        <w:rPr>
          <w:rFonts w:ascii="Arial"/>
          <w:i/>
          <w:sz w:val="16"/>
        </w:rPr>
        <w:t>Draft Municipal Public Health and Wellbeing Plan 2013 - 2017: Profile, </w:t>
      </w:r>
      <w:r>
        <w:rPr>
          <w:rFonts w:ascii="Arial"/>
          <w:sz w:val="16"/>
        </w:rPr>
        <w:t>March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2013.</w:t>
      </w:r>
    </w:p>
    <w:p>
      <w:pPr>
        <w:spacing w:line="184" w:lineRule="exact" w:before="0"/>
        <w:ind w:left="11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8</w:t>
      </w:r>
      <w:r>
        <w:rPr>
          <w:rFonts w:ascii="Arial"/>
          <w:spacing w:val="17"/>
          <w:position w:val="8"/>
          <w:sz w:val="10"/>
        </w:rPr>
        <w:t> </w:t>
      </w:r>
      <w:r>
        <w:rPr>
          <w:rFonts w:ascii="Arial"/>
          <w:sz w:val="16"/>
        </w:rPr>
        <w:t>Ibid.</w:t>
      </w:r>
    </w:p>
    <w:p>
      <w:pPr>
        <w:spacing w:line="195" w:lineRule="exact" w:before="0"/>
        <w:ind w:left="11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9</w:t>
      </w:r>
      <w:r>
        <w:rPr>
          <w:rFonts w:ascii="Arial"/>
          <w:spacing w:val="16"/>
          <w:position w:val="8"/>
          <w:sz w:val="10"/>
        </w:rPr>
        <w:t> </w:t>
      </w:r>
      <w:r>
        <w:rPr>
          <w:rFonts w:ascii="Arial"/>
          <w:sz w:val="16"/>
        </w:rPr>
        <w:t>Ibid..</w:t>
      </w:r>
    </w:p>
    <w:p>
      <w:pPr>
        <w:spacing w:after="0" w:line="195" w:lineRule="exact"/>
        <w:jc w:val="left"/>
        <w:rPr>
          <w:rFonts w:ascii="Arial" w:hAnsi="Arial" w:cs="Arial" w:eastAsia="Arial"/>
          <w:sz w:val="16"/>
          <w:szCs w:val="16"/>
        </w:rPr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bookmarkStart w:name="_bookmark9" w:id="10"/>
      <w:bookmarkEnd w:id="10"/>
      <w:r>
        <w:rPr>
          <w:b w:val="0"/>
        </w:rPr>
      </w:r>
      <w:r>
        <w:rPr>
          <w:color w:val="E26C09"/>
        </w:rPr>
        <w:t>Health</w:t>
      </w:r>
      <w:r>
        <w:rPr>
          <w:color w:val="E26C09"/>
          <w:spacing w:val="-1"/>
        </w:rPr>
        <w:t> </w:t>
      </w:r>
      <w:r>
        <w:rPr>
          <w:color w:val="E26C09"/>
        </w:rPr>
        <w:t>impacts</w:t>
      </w:r>
      <w:r>
        <w:rPr>
          <w:b w:val="0"/>
        </w:rPr>
      </w:r>
    </w:p>
    <w:p>
      <w:pPr>
        <w:pStyle w:val="BodyText"/>
        <w:spacing w:line="312" w:lineRule="auto"/>
        <w:ind w:right="1233"/>
        <w:jc w:val="left"/>
      </w:pPr>
      <w:r>
        <w:rPr/>
        <w:t>The community has experienced a range of health impacts as a result of Hazelwood Mine</w:t>
      </w:r>
      <w:r>
        <w:rPr>
          <w:spacing w:val="-23"/>
        </w:rPr>
        <w:t> </w:t>
      </w:r>
      <w:r>
        <w:rPr/>
        <w:t>Fire.</w:t>
      </w:r>
      <w:r>
        <w:rPr>
          <w:w w:val="100"/>
        </w:rPr>
        <w:t> </w:t>
      </w:r>
      <w:r>
        <w:rPr/>
        <w:t>Aboriginal consultation participants reported they and people they knew had</w:t>
      </w:r>
      <w:r>
        <w:rPr>
          <w:spacing w:val="-19"/>
        </w:rPr>
        <w:t> </w:t>
      </w:r>
      <w:r>
        <w:rPr/>
        <w:t>experienced</w:t>
      </w:r>
      <w:r>
        <w:rPr>
          <w:w w:val="100"/>
        </w:rPr>
        <w:t> </w:t>
      </w:r>
      <w:r>
        <w:rPr/>
        <w:t>respiratory problems that have either begun or significantly worsened since the fire. One</w:t>
      </w:r>
      <w:r>
        <w:rPr>
          <w:spacing w:val="-31"/>
        </w:rPr>
        <w:t> </w:t>
      </w:r>
      <w:r>
        <w:rPr/>
        <w:t>parent</w:t>
      </w:r>
      <w:r>
        <w:rPr>
          <w:w w:val="100"/>
        </w:rPr>
        <w:t> </w:t>
      </w:r>
      <w:r>
        <w:rPr/>
        <w:t>reported that children in the community had experienced more instances of illness, especially</w:t>
      </w:r>
      <w:r>
        <w:rPr>
          <w:spacing w:val="-28"/>
        </w:rPr>
        <w:t> </w:t>
      </w:r>
      <w:r>
        <w:rPr/>
        <w:t>in</w:t>
      </w:r>
      <w:r>
        <w:rPr>
          <w:w w:val="100"/>
        </w:rPr>
        <w:t> </w:t>
      </w:r>
      <w:r>
        <w:rPr/>
        <w:t>the period directly after the</w:t>
      </w:r>
      <w:r>
        <w:rPr>
          <w:spacing w:val="-14"/>
        </w:rPr>
        <w:t> </w:t>
      </w:r>
      <w:r>
        <w:rPr/>
        <w:t>fire.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52"/>
        <w:jc w:val="left"/>
      </w:pPr>
      <w:r>
        <w:rPr/>
        <w:t>It was reported that the Aboriginal community in Morwell has also experienced a higher than</w:t>
      </w:r>
      <w:r>
        <w:rPr>
          <w:spacing w:val="-25"/>
        </w:rPr>
        <w:t> </w:t>
      </w:r>
      <w:r>
        <w:rPr/>
        <w:t>usual</w:t>
      </w:r>
      <w:r>
        <w:rPr>
          <w:w w:val="100"/>
        </w:rPr>
        <w:t> </w:t>
      </w:r>
      <w:r>
        <w:rPr/>
        <w:t>number of deaths in the community, including among local Elders. This ongoing loss has had</w:t>
      </w:r>
      <w:r>
        <w:rPr>
          <w:spacing w:val="-11"/>
        </w:rPr>
        <w:t> </w:t>
      </w:r>
      <w:r>
        <w:rPr/>
        <w:t>a</w:t>
      </w:r>
      <w:r>
        <w:rPr>
          <w:w w:val="100"/>
        </w:rPr>
        <w:t> </w:t>
      </w:r>
      <w:r>
        <w:rPr/>
        <w:t>significant impact on the ability of the community to heal and</w:t>
      </w:r>
      <w:r>
        <w:rPr>
          <w:spacing w:val="-22"/>
        </w:rPr>
        <w:t> </w:t>
      </w:r>
      <w:r>
        <w:rPr/>
        <w:t>recover.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52"/>
        <w:jc w:val="left"/>
        <w:rPr>
          <w:rFonts w:ascii="Arial" w:hAnsi="Arial" w:cs="Arial" w:eastAsia="Arial"/>
        </w:rPr>
      </w:pPr>
      <w:r>
        <w:rPr/>
        <w:t>However it can be difficult for community members to confirm problems are directly related to</w:t>
      </w:r>
      <w:r>
        <w:rPr>
          <w:spacing w:val="-28"/>
        </w:rPr>
        <w:t> </w:t>
      </w:r>
      <w:r>
        <w:rPr/>
        <w:t>the</w:t>
      </w:r>
      <w:r>
        <w:rPr>
          <w:w w:val="100"/>
        </w:rPr>
        <w:t> </w:t>
      </w:r>
      <w:r>
        <w:rPr/>
        <w:t>fire, especially when they have lived in the region for a number of years and experienced</w:t>
      </w:r>
      <w:r>
        <w:rPr>
          <w:spacing w:val="-19"/>
        </w:rPr>
        <w:t> </w:t>
      </w:r>
      <w:r>
        <w:rPr/>
        <w:t>the</w:t>
      </w:r>
      <w:r>
        <w:rPr>
          <w:w w:val="100"/>
        </w:rPr>
        <w:t> </w:t>
      </w:r>
      <w:r>
        <w:rPr>
          <w:rFonts w:ascii="Arial" w:hAnsi="Arial" w:cs="Arial" w:eastAsia="Arial"/>
        </w:rPr>
        <w:t>ongoing pollution caused by the mine’s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operation.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52"/>
        <w:jc w:val="left"/>
      </w:pPr>
      <w:r>
        <w:rPr/>
        <w:t>Consultation participants also reported a pattern of premature births and more newborns in</w:t>
      </w:r>
      <w:r>
        <w:rPr>
          <w:spacing w:val="-21"/>
        </w:rPr>
        <w:t> </w:t>
      </w:r>
      <w:r>
        <w:rPr/>
        <w:t>the</w:t>
      </w:r>
      <w:r>
        <w:rPr>
          <w:w w:val="100"/>
        </w:rPr>
        <w:t> </w:t>
      </w:r>
      <w:r>
        <w:rPr/>
        <w:t>community requiring transport to Melbourne for higher care. They encouraged the Inquiry</w:t>
      </w:r>
      <w:r>
        <w:rPr>
          <w:spacing w:val="-25"/>
        </w:rPr>
        <w:t> </w:t>
      </w:r>
      <w:r>
        <w:rPr/>
        <w:t>to</w:t>
      </w:r>
      <w:r>
        <w:rPr>
          <w:w w:val="100"/>
        </w:rPr>
        <w:t> </w:t>
      </w:r>
      <w:r>
        <w:rPr/>
        <w:t>examine data from local hospitals and health services to track this trend and its relationship to</w:t>
      </w:r>
      <w:r>
        <w:rPr>
          <w:spacing w:val="-27"/>
        </w:rPr>
        <w:t> </w:t>
      </w:r>
      <w:r>
        <w:rPr/>
        <w:t>the</w:t>
      </w:r>
      <w:r>
        <w:rPr>
          <w:w w:val="100"/>
        </w:rPr>
        <w:t> </w:t>
      </w:r>
      <w:r>
        <w:rPr/>
        <w:t>fire.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07" w:lineRule="auto" w:before="0"/>
        <w:ind w:right="1152"/>
        <w:jc w:val="left"/>
        <w:rPr>
          <w:sz w:val="14"/>
          <w:szCs w:val="14"/>
        </w:rPr>
      </w:pPr>
      <w:r>
        <w:rPr/>
        <w:t>In the immediate aftermath of the fire the community reported higher than usual rates of</w:t>
      </w:r>
      <w:r>
        <w:rPr>
          <w:spacing w:val="-32"/>
        </w:rPr>
        <w:t> </w:t>
      </w:r>
      <w:r>
        <w:rPr/>
        <w:t>family</w:t>
      </w:r>
      <w:r>
        <w:rPr>
          <w:w w:val="100"/>
        </w:rPr>
        <w:t> </w:t>
      </w:r>
      <w:r>
        <w:rPr/>
        <w:t>violence and alcohol and drug use. This reflects broader evidence of the link between</w:t>
      </w:r>
      <w:r>
        <w:rPr>
          <w:spacing w:val="-20"/>
        </w:rPr>
        <w:t> </w:t>
      </w:r>
      <w:r>
        <w:rPr/>
        <w:t>family</w:t>
      </w:r>
      <w:r>
        <w:rPr>
          <w:w w:val="100"/>
        </w:rPr>
        <w:t> </w:t>
      </w:r>
      <w:r>
        <w:rPr/>
        <w:t>violence and emergencies. While there are limited data in Australia, what evidence does</w:t>
      </w:r>
      <w:r>
        <w:rPr>
          <w:spacing w:val="-27"/>
        </w:rPr>
        <w:t> </w:t>
      </w:r>
      <w:r>
        <w:rPr/>
        <w:t>exist</w:t>
      </w:r>
      <w:r>
        <w:rPr>
          <w:w w:val="100"/>
        </w:rPr>
        <w:t> </w:t>
      </w:r>
      <w:r>
        <w:rPr/>
        <w:t>suggests a raise in family violence incidents following emergencies and natural disasters</w:t>
      </w:r>
      <w:r>
        <w:rPr>
          <w:spacing w:val="-20"/>
        </w:rPr>
        <w:t> </w:t>
      </w:r>
      <w:r>
        <w:rPr/>
        <w:t>and</w:t>
      </w:r>
      <w:r>
        <w:rPr>
          <w:w w:val="100"/>
        </w:rPr>
        <w:t> </w:t>
      </w:r>
      <w:r>
        <w:rPr/>
        <w:t>escalation in the severity of</w:t>
      </w:r>
      <w:r>
        <w:rPr>
          <w:spacing w:val="-8"/>
        </w:rPr>
        <w:t> </w:t>
      </w:r>
      <w:r>
        <w:rPr/>
        <w:t>violence.</w:t>
      </w:r>
      <w:r>
        <w:rPr>
          <w:position w:val="10"/>
          <w:sz w:val="14"/>
        </w:rPr>
        <w:t>10</w:t>
      </w:r>
      <w:r>
        <w:rPr>
          <w:sz w:val="14"/>
        </w:rPr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_bookmark10" w:id="11"/>
      <w:bookmarkEnd w:id="11"/>
      <w:r>
        <w:rPr>
          <w:b w:val="0"/>
        </w:rPr>
      </w:r>
      <w:r>
        <w:rPr>
          <w:color w:val="E26C09"/>
        </w:rPr>
        <w:t>Difficulties accessing accurate and timely</w:t>
      </w:r>
      <w:r>
        <w:rPr>
          <w:color w:val="E26C09"/>
          <w:spacing w:val="-17"/>
        </w:rPr>
        <w:t> </w:t>
      </w:r>
      <w:r>
        <w:rPr>
          <w:color w:val="E26C09"/>
        </w:rPr>
        <w:t>information</w:t>
      </w:r>
      <w:r>
        <w:rPr>
          <w:b w:val="0"/>
        </w:rPr>
      </w:r>
    </w:p>
    <w:p>
      <w:pPr>
        <w:pStyle w:val="BodyText"/>
        <w:spacing w:line="312" w:lineRule="auto"/>
        <w:ind w:right="1157"/>
        <w:jc w:val="left"/>
      </w:pPr>
      <w:r>
        <w:rPr/>
        <w:t>Overall there was significant concern reported about the lack of information provided to</w:t>
      </w:r>
      <w:r>
        <w:rPr>
          <w:spacing w:val="-11"/>
        </w:rPr>
        <w:t> </w:t>
      </w:r>
      <w:r>
        <w:rPr/>
        <w:t>the</w:t>
      </w:r>
      <w:r>
        <w:rPr>
          <w:w w:val="100"/>
        </w:rPr>
        <w:t> </w:t>
      </w:r>
      <w:r>
        <w:rPr/>
        <w:t>Aboriginal community in the period during and after the fire. Community members reported that</w:t>
      </w:r>
      <w:r>
        <w:rPr>
          <w:spacing w:val="-24"/>
        </w:rPr>
        <w:t> </w:t>
      </w:r>
      <w:r>
        <w:rPr/>
        <w:t>the</w:t>
      </w:r>
      <w:r>
        <w:rPr>
          <w:w w:val="100"/>
        </w:rPr>
        <w:t> </w:t>
      </w:r>
      <w:r>
        <w:rPr/>
        <w:t>information they did receive was often inconsistent and this resulted in a lack of trust in</w:t>
      </w:r>
      <w:r>
        <w:rPr>
          <w:spacing w:val="12"/>
        </w:rPr>
        <w:t> </w:t>
      </w:r>
      <w:r>
        <w:rPr/>
        <w:t>the</w:t>
      </w:r>
      <w:r>
        <w:rPr>
          <w:w w:val="100"/>
        </w:rPr>
        <w:t> </w:t>
      </w:r>
      <w:r>
        <w:rPr/>
        <w:t>services providing the</w:t>
      </w:r>
      <w:r>
        <w:rPr>
          <w:spacing w:val="-10"/>
        </w:rPr>
        <w:t> </w:t>
      </w:r>
      <w:r>
        <w:rPr/>
        <w:t>information.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96"/>
        <w:jc w:val="left"/>
      </w:pPr>
      <w:r>
        <w:rPr/>
        <w:t>Consultation participants also reported difficulty accessing accurate and consistent</w:t>
      </w:r>
      <w:r>
        <w:rPr>
          <w:spacing w:val="-18"/>
        </w:rPr>
        <w:t> </w:t>
      </w:r>
      <w:r>
        <w:rPr/>
        <w:t>information</w:t>
      </w:r>
      <w:r>
        <w:rPr>
          <w:w w:val="100"/>
        </w:rPr>
        <w:t> </w:t>
      </w:r>
      <w:r>
        <w:rPr/>
        <w:t>about the possible danger of the smoke they were inhaling. People continued to go about</w:t>
      </w:r>
      <w:r>
        <w:rPr>
          <w:spacing w:val="-21"/>
        </w:rPr>
        <w:t> </w:t>
      </w:r>
      <w:r>
        <w:rPr/>
        <w:t>their</w:t>
      </w:r>
      <w:r>
        <w:rPr>
          <w:w w:val="100"/>
        </w:rPr>
        <w:t> </w:t>
      </w:r>
      <w:r>
        <w:rPr/>
        <w:t>daily routines, including in some cases working outdoors, without knowing the potential impacts</w:t>
      </w:r>
      <w:r>
        <w:rPr>
          <w:spacing w:val="-28"/>
        </w:rPr>
        <w:t> </w:t>
      </w:r>
      <w:r>
        <w:rPr/>
        <w:t>on</w:t>
      </w:r>
      <w:r>
        <w:rPr>
          <w:w w:val="100"/>
        </w:rPr>
        <w:t> </w:t>
      </w:r>
      <w:r>
        <w:rPr/>
        <w:t>their</w:t>
      </w:r>
      <w:r>
        <w:rPr>
          <w:spacing w:val="-4"/>
        </w:rPr>
        <w:t> </w:t>
      </w:r>
      <w:r>
        <w:rPr/>
        <w:t>health.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96"/>
        <w:jc w:val="left"/>
      </w:pPr>
      <w:r>
        <w:rPr/>
        <w:t>A number of consultation participants reflected that they still do not understand the</w:t>
      </w:r>
      <w:r>
        <w:rPr>
          <w:spacing w:val="-21"/>
        </w:rPr>
        <w:t> </w:t>
      </w:r>
      <w:r>
        <w:rPr/>
        <w:t>possible</w:t>
      </w:r>
      <w:r>
        <w:rPr>
          <w:w w:val="100"/>
        </w:rPr>
        <w:t> </w:t>
      </w:r>
      <w:r>
        <w:rPr/>
        <w:t>impacts of smoke inhalation. This continues to create significant anxiety and stress for</w:t>
      </w:r>
      <w:r>
        <w:rPr>
          <w:spacing w:val="-30"/>
        </w:rPr>
        <w:t> </w:t>
      </w:r>
      <w:r>
        <w:rPr/>
        <w:t>community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line="20" w:lineRule="exact"/>
        <w:ind w:left="11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7,6e" filled="false" stroked="true" strokeweight=".59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87"/>
        <w:ind w:left="113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10 </w:t>
      </w:r>
      <w:r>
        <w:rPr>
          <w:rFonts w:ascii="Arial"/>
          <w:sz w:val="16"/>
        </w:rPr>
        <w:t>Australian Domestic and Family Violence Clearinghouse, </w:t>
      </w:r>
      <w:r>
        <w:rPr>
          <w:rFonts w:ascii="Arial"/>
          <w:i/>
          <w:sz w:val="16"/>
        </w:rPr>
        <w:t>Domestic Violence and Natural Disasters, </w:t>
      </w:r>
      <w:r>
        <w:rPr>
          <w:rFonts w:ascii="Arial"/>
          <w:sz w:val="16"/>
        </w:rPr>
        <w:t>February 2012, p.</w:t>
      </w:r>
      <w:r>
        <w:rPr>
          <w:rFonts w:ascii="Arial"/>
          <w:spacing w:val="-21"/>
          <w:sz w:val="16"/>
        </w:rPr>
        <w:t> </w:t>
      </w:r>
      <w:r>
        <w:rPr>
          <w:rFonts w:ascii="Arial"/>
          <w:sz w:val="16"/>
        </w:rPr>
        <w:t>3.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72"/>
        <w:ind w:right="1196"/>
        <w:jc w:val="left"/>
        <w:rPr>
          <w:rFonts w:ascii="Arial" w:hAnsi="Arial" w:cs="Arial" w:eastAsia="Arial"/>
        </w:rPr>
      </w:pPr>
      <w:r>
        <w:rPr/>
        <w:t>members. In particular, parents reported concern about the long-term impacts of the smoke</w:t>
      </w:r>
      <w:r>
        <w:rPr>
          <w:spacing w:val="-20"/>
        </w:rPr>
        <w:t> </w:t>
      </w:r>
      <w:r>
        <w:rPr/>
        <w:t>on</w:t>
      </w:r>
      <w:r>
        <w:rPr>
          <w:w w:val="100"/>
        </w:rPr>
        <w:t> </w:t>
      </w:r>
      <w:r>
        <w:rPr>
          <w:rFonts w:ascii="Arial" w:hAnsi="Arial" w:cs="Arial" w:eastAsia="Arial"/>
        </w:rPr>
        <w:t>their children’s health and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development.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233"/>
        <w:jc w:val="left"/>
      </w:pPr>
      <w:r>
        <w:rPr/>
        <w:t>The lack of information also reduced the ability of community members and organisations to</w:t>
      </w:r>
      <w:r>
        <w:rPr>
          <w:spacing w:val="-28"/>
        </w:rPr>
        <w:t> </w:t>
      </w:r>
      <w:r>
        <w:rPr/>
        <w:t>plan</w:t>
      </w:r>
      <w:r>
        <w:rPr>
          <w:w w:val="100"/>
        </w:rPr>
        <w:t> </w:t>
      </w:r>
      <w:r>
        <w:rPr/>
        <w:t>appropriately. For example, people were repeatedly told over a number of weeks the fire</w:t>
      </w:r>
      <w:r>
        <w:rPr>
          <w:spacing w:val="-21"/>
        </w:rPr>
        <w:t> </w:t>
      </w:r>
      <w:r>
        <w:rPr/>
        <w:t>would</w:t>
      </w:r>
      <w:r>
        <w:rPr>
          <w:w w:val="100"/>
        </w:rPr>
        <w:t> </w:t>
      </w:r>
      <w:r>
        <w:rPr>
          <w:rFonts w:ascii="Arial" w:hAnsi="Arial" w:cs="Arial" w:eastAsia="Arial"/>
        </w:rPr>
        <w:t>end ‘next week’ making it difficult to appropriately plan for the eventual length of the emergency.</w:t>
      </w:r>
      <w:r>
        <w:rPr>
          <w:rFonts w:ascii="Arial" w:hAnsi="Arial" w:cs="Arial" w:eastAsia="Arial"/>
          <w:spacing w:val="-27"/>
        </w:rPr>
        <w:t> </w:t>
      </w:r>
      <w:r>
        <w:rPr>
          <w:rFonts w:ascii="Arial" w:hAnsi="Arial" w:cs="Arial" w:eastAsia="Arial"/>
        </w:rPr>
        <w:t>It</w:t>
      </w:r>
      <w:r>
        <w:rPr>
          <w:rFonts w:ascii="Arial" w:hAnsi="Arial" w:cs="Arial" w:eastAsia="Arial"/>
          <w:w w:val="100"/>
        </w:rPr>
        <w:t> </w:t>
      </w:r>
      <w:r>
        <w:rPr/>
        <w:t>also made it more difficult to encourage action from organisations outside Morwell, who it was</w:t>
      </w:r>
      <w:r>
        <w:rPr>
          <w:spacing w:val="-29"/>
        </w:rPr>
        <w:t> </w:t>
      </w:r>
      <w:r>
        <w:rPr/>
        <w:t>felt</w:t>
      </w:r>
      <w:r>
        <w:rPr>
          <w:w w:val="100"/>
        </w:rPr>
        <w:t> </w:t>
      </w:r>
      <w:r>
        <w:rPr/>
        <w:t>did not really understand the impacts of the</w:t>
      </w:r>
      <w:r>
        <w:rPr>
          <w:spacing w:val="-15"/>
        </w:rPr>
        <w:t> </w:t>
      </w:r>
      <w:r>
        <w:rPr/>
        <w:t>fire.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81"/>
        <w:jc w:val="left"/>
      </w:pPr>
      <w:r>
        <w:rPr/>
        <w:t>The strategies to deliver information to the community were often not appropriate for the</w:t>
      </w:r>
      <w:r>
        <w:rPr>
          <w:spacing w:val="-35"/>
        </w:rPr>
        <w:t> </w:t>
      </w:r>
      <w:r>
        <w:rPr/>
        <w:t>Aboriginal</w:t>
      </w:r>
      <w:r>
        <w:rPr>
          <w:w w:val="100"/>
        </w:rPr>
        <w:t> </w:t>
      </w:r>
      <w:r>
        <w:rPr/>
        <w:t>community. Consultation participants reported that to get accurate information, people needed</w:t>
      </w:r>
      <w:r>
        <w:rPr>
          <w:spacing w:val="-21"/>
        </w:rPr>
        <w:t> </w:t>
      </w:r>
      <w:r>
        <w:rPr/>
        <w:t>to</w:t>
      </w:r>
      <w:r>
        <w:rPr>
          <w:w w:val="100"/>
        </w:rPr>
        <w:t> </w:t>
      </w:r>
      <w:r>
        <w:rPr/>
        <w:t>attend community briefings and information sessions. Few Aboriginal people engaged in</w:t>
      </w:r>
      <w:r>
        <w:rPr>
          <w:spacing w:val="-15"/>
        </w:rPr>
        <w:t> </w:t>
      </w:r>
      <w:r>
        <w:rPr/>
        <w:t>these</w:t>
      </w:r>
      <w:r>
        <w:rPr>
          <w:w w:val="100"/>
        </w:rPr>
        <w:t> </w:t>
      </w:r>
      <w:r>
        <w:rPr/>
        <w:t>sessions, with many either unaware or choosing not to attend the general briefings.</w:t>
      </w:r>
      <w:r>
        <w:rPr>
          <w:spacing w:val="14"/>
        </w:rPr>
        <w:t> </w:t>
      </w:r>
      <w:r>
        <w:rPr/>
        <w:t>Similarly,</w:t>
      </w:r>
      <w:r>
        <w:rPr>
          <w:w w:val="100"/>
        </w:rPr>
        <w:t> </w:t>
      </w:r>
      <w:r>
        <w:rPr/>
        <w:t>many Aboriginal people consulted reported they did not attend the Community Information</w:t>
      </w:r>
      <w:r>
        <w:rPr>
          <w:spacing w:val="-26"/>
        </w:rPr>
        <w:t> </w:t>
      </w:r>
      <w:r>
        <w:rPr/>
        <w:t>Centre</w:t>
      </w:r>
      <w:r>
        <w:rPr>
          <w:w w:val="100"/>
        </w:rPr>
        <w:t> </w:t>
      </w:r>
      <w:r>
        <w:rPr/>
        <w:t>operated by the local</w:t>
      </w:r>
      <w:r>
        <w:rPr>
          <w:spacing w:val="-9"/>
        </w:rPr>
        <w:t> </w:t>
      </w:r>
      <w:r>
        <w:rPr/>
        <w:t>council.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81"/>
        <w:jc w:val="left"/>
      </w:pPr>
      <w:r>
        <w:rPr/>
        <w:t>Aboriginal organisations are often the only organisations with the long-term relationships and</w:t>
      </w:r>
      <w:r>
        <w:rPr>
          <w:spacing w:val="-22"/>
        </w:rPr>
        <w:t> </w:t>
      </w:r>
      <w:r>
        <w:rPr/>
        <w:t>trust</w:t>
      </w:r>
      <w:r>
        <w:rPr>
          <w:w w:val="100"/>
        </w:rPr>
        <w:t> </w:t>
      </w:r>
      <w:r>
        <w:rPr/>
        <w:t>required to engage successfully with the local Aboriginal community and could have been</w:t>
      </w:r>
      <w:r>
        <w:rPr>
          <w:spacing w:val="-20"/>
        </w:rPr>
        <w:t> </w:t>
      </w:r>
      <w:r>
        <w:rPr/>
        <w:t>better</w:t>
      </w:r>
      <w:r>
        <w:rPr>
          <w:w w:val="100"/>
        </w:rPr>
        <w:t> </w:t>
      </w:r>
      <w:r>
        <w:rPr/>
        <w:t>utilised in reaching the community. CGAHS staff reported they are well placed to</w:t>
      </w:r>
      <w:r>
        <w:rPr>
          <w:spacing w:val="-17"/>
        </w:rPr>
        <w:t> </w:t>
      </w:r>
      <w:r>
        <w:rPr/>
        <w:t>deliver</w:t>
      </w:r>
      <w:r>
        <w:rPr>
          <w:w w:val="100"/>
        </w:rPr>
        <w:t> </w:t>
      </w:r>
      <w:r>
        <w:rPr/>
        <w:t>information to community members, including Elders and people with limited access to</w:t>
      </w:r>
      <w:r>
        <w:rPr>
          <w:spacing w:val="-35"/>
        </w:rPr>
        <w:t> </w:t>
      </w:r>
      <w:r>
        <w:rPr/>
        <w:t>technology,</w:t>
      </w:r>
      <w:r>
        <w:rPr>
          <w:w w:val="100"/>
        </w:rPr>
        <w:t> </w:t>
      </w:r>
      <w:r>
        <w:rPr/>
        <w:t>if they receive it in a timely way from a respected and accurate</w:t>
      </w:r>
      <w:r>
        <w:rPr>
          <w:spacing w:val="-22"/>
        </w:rPr>
        <w:t> </w:t>
      </w:r>
      <w:r>
        <w:rPr/>
        <w:t>source.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bookmarkStart w:name="_bookmark11" w:id="12"/>
      <w:bookmarkEnd w:id="12"/>
      <w:r>
        <w:rPr>
          <w:b w:val="0"/>
        </w:rPr>
      </w:r>
      <w:r>
        <w:rPr>
          <w:color w:val="E26C09"/>
        </w:rPr>
        <w:t>Community engagement in recovery and long-term</w:t>
      </w:r>
      <w:r>
        <w:rPr>
          <w:color w:val="E26C09"/>
          <w:spacing w:val="-6"/>
        </w:rPr>
        <w:t> </w:t>
      </w:r>
      <w:r>
        <w:rPr>
          <w:color w:val="E26C09"/>
        </w:rPr>
        <w:t>study</w:t>
      </w:r>
      <w:r>
        <w:rPr>
          <w:b w:val="0"/>
        </w:rPr>
      </w:r>
    </w:p>
    <w:p>
      <w:pPr>
        <w:pStyle w:val="BodyText"/>
        <w:spacing w:line="312" w:lineRule="auto"/>
        <w:ind w:right="1152"/>
        <w:jc w:val="left"/>
      </w:pPr>
      <w:r>
        <w:rPr/>
        <w:t>As well as the lack of information about the fire, the Aboriginal community reported they have</w:t>
      </w:r>
      <w:r>
        <w:rPr>
          <w:spacing w:val="-25"/>
        </w:rPr>
        <w:t> </w:t>
      </w:r>
      <w:r>
        <w:rPr/>
        <w:t>not</w:t>
      </w:r>
      <w:r>
        <w:rPr>
          <w:w w:val="100"/>
        </w:rPr>
        <w:t> </w:t>
      </w:r>
      <w:r>
        <w:rPr/>
        <w:t>been well engaged in discussions about long-term impacts, recovery planning and</w:t>
      </w:r>
      <w:r>
        <w:rPr>
          <w:spacing w:val="-11"/>
        </w:rPr>
        <w:t> </w:t>
      </w:r>
      <w:r>
        <w:rPr/>
        <w:t>future</w:t>
      </w:r>
      <w:r>
        <w:rPr>
          <w:w w:val="100"/>
        </w:rPr>
        <w:t> </w:t>
      </w:r>
      <w:r>
        <w:rPr/>
        <w:t>emergency management. As a result their voices have not been heard and there are few</w:t>
      </w:r>
      <w:r>
        <w:rPr>
          <w:spacing w:val="-24"/>
        </w:rPr>
        <w:t> </w:t>
      </w:r>
      <w:r>
        <w:rPr/>
        <w:t>avenues</w:t>
      </w:r>
      <w:r>
        <w:rPr>
          <w:w w:val="100"/>
        </w:rPr>
        <w:t> </w:t>
      </w:r>
      <w:r>
        <w:rPr/>
        <w:t>to feed information back to the community. In particular, consultation participants highlighted</w:t>
      </w:r>
      <w:r>
        <w:rPr>
          <w:spacing w:val="-28"/>
        </w:rPr>
        <w:t> </w:t>
      </w:r>
      <w:r>
        <w:rPr/>
        <w:t>the</w:t>
      </w:r>
      <w:r>
        <w:rPr>
          <w:w w:val="100"/>
        </w:rPr>
        <w:t> </w:t>
      </w:r>
      <w:r>
        <w:rPr/>
        <w:t>need for Aboriginal representation on key community</w:t>
      </w:r>
      <w:r>
        <w:rPr>
          <w:spacing w:val="-19"/>
        </w:rPr>
        <w:t> </w:t>
      </w:r>
      <w:r>
        <w:rPr/>
        <w:t>committees.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96"/>
        <w:jc w:val="left"/>
      </w:pPr>
      <w:r>
        <w:rPr/>
        <w:t>The long-term health study is an important strategy for monitoring the physical and</w:t>
      </w:r>
      <w:r>
        <w:rPr>
          <w:spacing w:val="-26"/>
        </w:rPr>
        <w:t> </w:t>
      </w:r>
      <w:r>
        <w:rPr/>
        <w:t>psychological</w:t>
      </w:r>
      <w:r>
        <w:rPr>
          <w:w w:val="100"/>
        </w:rPr>
        <w:t> </w:t>
      </w:r>
      <w:r>
        <w:rPr/>
        <w:t>impacts of exposure to smoke during the fire. However a number of the Aboriginal</w:t>
      </w:r>
      <w:r>
        <w:rPr>
          <w:spacing w:val="-17"/>
        </w:rPr>
        <w:t> </w:t>
      </w:r>
      <w:r>
        <w:rPr/>
        <w:t>people</w:t>
      </w:r>
      <w:r>
        <w:rPr>
          <w:w w:val="100"/>
        </w:rPr>
        <w:t> </w:t>
      </w:r>
      <w:r>
        <w:rPr/>
        <w:t>consulted were unaware of the study and the Hazelwood Mine Fire Health Clinic at</w:t>
      </w:r>
      <w:r>
        <w:rPr>
          <w:spacing w:val="-16"/>
        </w:rPr>
        <w:t> </w:t>
      </w:r>
      <w:r>
        <w:rPr/>
        <w:t>Latrobe</w:t>
      </w:r>
      <w:r>
        <w:rPr>
          <w:w w:val="100"/>
        </w:rPr>
        <w:t> </w:t>
      </w:r>
      <w:r>
        <w:rPr/>
        <w:t>Community Health Service. Participants reported many Aboriginal people would be unlikely</w:t>
      </w:r>
      <w:r>
        <w:rPr>
          <w:spacing w:val="-24"/>
        </w:rPr>
        <w:t> </w:t>
      </w:r>
      <w:r>
        <w:rPr/>
        <w:t>to</w:t>
      </w:r>
      <w:r>
        <w:rPr>
          <w:w w:val="100"/>
        </w:rPr>
        <w:t> </w:t>
      </w:r>
      <w:r>
        <w:rPr/>
        <w:t>attend the service to participate, including because of transport barriers and a lack of trust</w:t>
      </w:r>
      <w:r>
        <w:rPr>
          <w:spacing w:val="-16"/>
        </w:rPr>
        <w:t> </w:t>
      </w:r>
      <w:r>
        <w:rPr/>
        <w:t>in</w:t>
      </w:r>
      <w:r>
        <w:rPr>
          <w:w w:val="100"/>
        </w:rPr>
        <w:t> </w:t>
      </w:r>
      <w:r>
        <w:rPr/>
        <w:t>mainstream</w:t>
      </w:r>
      <w:r>
        <w:rPr>
          <w:spacing w:val="-3"/>
        </w:rPr>
        <w:t> </w:t>
      </w:r>
      <w:r>
        <w:rPr/>
        <w:t>services.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52"/>
        <w:jc w:val="left"/>
      </w:pPr>
      <w:r>
        <w:rPr/>
        <w:t>Participants suggested Latrobe Community Health Service work with CGAHS to develop</w:t>
      </w:r>
      <w:r>
        <w:rPr>
          <w:spacing w:val="-19"/>
        </w:rPr>
        <w:t> </w:t>
      </w:r>
      <w:r>
        <w:rPr/>
        <w:t>strategies</w:t>
      </w:r>
      <w:r>
        <w:rPr>
          <w:w w:val="100"/>
        </w:rPr>
        <w:t> </w:t>
      </w:r>
      <w:r>
        <w:rPr/>
        <w:t>for engaging Aboriginal community in the health study and assessments, including by</w:t>
      </w:r>
      <w:r>
        <w:rPr>
          <w:spacing w:val="-23"/>
        </w:rPr>
        <w:t> </w:t>
      </w:r>
      <w:r>
        <w:rPr/>
        <w:t>attending</w:t>
      </w:r>
      <w:r>
        <w:rPr>
          <w:w w:val="100"/>
        </w:rPr>
        <w:t> </w:t>
      </w:r>
      <w:r>
        <w:rPr/>
        <w:t>CGAHS to provide services, outreaching to Elders and other vulnerable people and</w:t>
      </w:r>
      <w:r>
        <w:rPr>
          <w:spacing w:val="-16"/>
        </w:rPr>
        <w:t> </w:t>
      </w:r>
      <w:r>
        <w:rPr/>
        <w:t>sharing</w:t>
      </w:r>
      <w:r>
        <w:rPr>
          <w:w w:val="100"/>
        </w:rPr>
        <w:t> </w:t>
      </w:r>
      <w:r>
        <w:rPr/>
        <w:t>information.</w:t>
      </w:r>
    </w:p>
    <w:p>
      <w:pPr>
        <w:spacing w:after="0" w:line="312" w:lineRule="auto"/>
        <w:jc w:val="left"/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 w:before="69"/>
        <w:ind w:right="0"/>
        <w:jc w:val="left"/>
        <w:rPr>
          <w:b w:val="0"/>
          <w:bCs w:val="0"/>
        </w:rPr>
      </w:pPr>
      <w:bookmarkStart w:name="_bookmark12" w:id="13"/>
      <w:bookmarkEnd w:id="13"/>
      <w:r>
        <w:rPr>
          <w:b w:val="0"/>
        </w:rPr>
      </w:r>
      <w:r>
        <w:rPr>
          <w:color w:val="E26C09"/>
        </w:rPr>
        <w:t>Concerns about</w:t>
      </w:r>
      <w:r>
        <w:rPr>
          <w:color w:val="E26C09"/>
          <w:spacing w:val="-6"/>
        </w:rPr>
        <w:t> </w:t>
      </w:r>
      <w:r>
        <w:rPr>
          <w:color w:val="E26C09"/>
        </w:rPr>
        <w:t>relocation</w:t>
      </w:r>
      <w:r>
        <w:rPr>
          <w:b w:val="0"/>
        </w:rPr>
      </w:r>
    </w:p>
    <w:p>
      <w:pPr>
        <w:pStyle w:val="BodyText"/>
        <w:spacing w:line="312" w:lineRule="auto"/>
        <w:ind w:right="1202"/>
        <w:jc w:val="both"/>
      </w:pPr>
      <w:r>
        <w:rPr/>
        <w:t>The relocation system continues to be a frustration for people consulted. Participants reported</w:t>
      </w:r>
      <w:r>
        <w:rPr>
          <w:spacing w:val="-27"/>
        </w:rPr>
        <w:t> </w:t>
      </w:r>
      <w:r>
        <w:rPr/>
        <w:t>that</w:t>
      </w:r>
      <w:r>
        <w:rPr>
          <w:w w:val="100"/>
        </w:rPr>
        <w:t> </w:t>
      </w:r>
      <w:r>
        <w:rPr/>
        <w:t>relocation assistance was only available to people who lived in Morwell. This excluded people</w:t>
      </w:r>
      <w:r>
        <w:rPr>
          <w:spacing w:val="-26"/>
        </w:rPr>
        <w:t> </w:t>
      </w:r>
      <w:r>
        <w:rPr/>
        <w:t>who</w:t>
      </w:r>
      <w:r>
        <w:rPr>
          <w:w w:val="100"/>
        </w:rPr>
        <w:t> </w:t>
      </w:r>
      <w:r>
        <w:rPr/>
        <w:t>lived outside of the relocation area, but who worked in the zone every</w:t>
      </w:r>
      <w:r>
        <w:rPr>
          <w:spacing w:val="-18"/>
        </w:rPr>
        <w:t> </w:t>
      </w:r>
      <w:r>
        <w:rPr/>
        <w:t>day.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48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z w:val="22"/>
          <w:szCs w:val="22"/>
        </w:rPr>
        <w:t>“</w:t>
      </w:r>
      <w:r>
        <w:rPr>
          <w:rFonts w:ascii="Arial" w:hAnsi="Arial" w:cs="Arial" w:eastAsia="Arial"/>
          <w:i/>
          <w:sz w:val="22"/>
          <w:szCs w:val="22"/>
        </w:rPr>
        <w:t>There w</w:t>
      </w:r>
      <w:r>
        <w:rPr>
          <w:rFonts w:ascii="Arial" w:hAnsi="Arial" w:cs="Arial" w:eastAsia="Arial"/>
          <w:i/>
          <w:sz w:val="22"/>
          <w:szCs w:val="22"/>
        </w:rPr>
        <w:t>as an invisible line between people who got assistance and those who</w:t>
      </w:r>
      <w:r>
        <w:rPr>
          <w:rFonts w:ascii="Arial" w:hAnsi="Arial" w:cs="Arial" w:eastAsia="Arial"/>
          <w:i/>
          <w:spacing w:val="-1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didn’t.”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5"/>
        <w:rPr>
          <w:rFonts w:ascii="Arial" w:hAnsi="Arial" w:cs="Arial" w:eastAsia="Arial"/>
          <w:i/>
          <w:sz w:val="27"/>
          <w:szCs w:val="27"/>
        </w:rPr>
      </w:pPr>
    </w:p>
    <w:p>
      <w:pPr>
        <w:pStyle w:val="BodyText"/>
        <w:spacing w:line="312" w:lineRule="auto" w:before="0"/>
        <w:ind w:right="1152"/>
        <w:jc w:val="left"/>
      </w:pPr>
      <w:r>
        <w:rPr/>
        <w:t>Some people who were eligible for relocation assistance, including Aboriginal Elders, did not</w:t>
      </w:r>
      <w:r>
        <w:rPr>
          <w:spacing w:val="-26"/>
        </w:rPr>
        <w:t> </w:t>
      </w:r>
      <w:r>
        <w:rPr/>
        <w:t>want</w:t>
      </w:r>
      <w:r>
        <w:rPr>
          <w:w w:val="100"/>
        </w:rPr>
        <w:t> </w:t>
      </w:r>
      <w:r>
        <w:rPr/>
        <w:t>to leave their home to relocate, or were unable to because of disability, ill-health or lack of</w:t>
      </w:r>
      <w:r>
        <w:rPr>
          <w:spacing w:val="-27"/>
        </w:rPr>
        <w:t> </w:t>
      </w:r>
      <w:r>
        <w:rPr/>
        <w:t>support.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0"/>
        <w:ind w:right="1196"/>
        <w:jc w:val="left"/>
      </w:pPr>
      <w:r>
        <w:rPr/>
        <w:t>There was also inconsistency in the treatment of schools, with some outside the relocation</w:t>
      </w:r>
      <w:r>
        <w:rPr>
          <w:spacing w:val="-23"/>
        </w:rPr>
        <w:t> </w:t>
      </w:r>
      <w:r>
        <w:rPr/>
        <w:t>area</w:t>
      </w:r>
      <w:r>
        <w:rPr>
          <w:w w:val="100"/>
        </w:rPr>
        <w:t> </w:t>
      </w:r>
      <w:r>
        <w:rPr>
          <w:rFonts w:ascii="Arial" w:hAnsi="Arial" w:cs="Arial" w:eastAsia="Arial"/>
        </w:rPr>
        <w:t>‘monitored’ rather than relocated. Consultation participants reported that many of the students</w:t>
      </w:r>
      <w:r>
        <w:rPr>
          <w:rFonts w:ascii="Arial" w:hAnsi="Arial" w:cs="Arial" w:eastAsia="Arial"/>
          <w:spacing w:val="-29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w w:val="100"/>
        </w:rPr>
        <w:t> </w:t>
      </w:r>
      <w:r>
        <w:rPr/>
        <w:t>these schools were not supplied with masks and as a result children continue to</w:t>
      </w:r>
      <w:r>
        <w:rPr>
          <w:spacing w:val="-16"/>
        </w:rPr>
        <w:t> </w:t>
      </w:r>
      <w:r>
        <w:rPr/>
        <w:t>experience</w:t>
      </w:r>
      <w:r>
        <w:rPr>
          <w:w w:val="100"/>
        </w:rPr>
        <w:t> </w:t>
      </w:r>
      <w:r>
        <w:rPr/>
        <w:t>asthma</w:t>
      </w:r>
      <w:r>
        <w:rPr>
          <w:spacing w:val="-3"/>
        </w:rPr>
        <w:t> </w:t>
      </w:r>
      <w:r>
        <w:rPr/>
        <w:t>attacks.</w:t>
      </w:r>
    </w:p>
    <w:p>
      <w:pPr>
        <w:spacing w:after="0" w:line="312" w:lineRule="auto"/>
        <w:jc w:val="left"/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3" w:id="14"/>
      <w:bookmarkEnd w:id="14"/>
      <w:r>
        <w:rPr>
          <w:b w:val="0"/>
        </w:rPr>
      </w:r>
      <w:r>
        <w:rPr>
          <w:color w:val="D7481F"/>
        </w:rPr>
        <w:t>Summary and</w:t>
      </w:r>
      <w:r>
        <w:rPr>
          <w:color w:val="D7481F"/>
          <w:spacing w:val="-9"/>
        </w:rPr>
        <w:t> </w:t>
      </w:r>
      <w:r>
        <w:rPr>
          <w:color w:val="D7481F"/>
        </w:rPr>
        <w:t>recommendations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50"/>
          <w:szCs w:val="5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69"/>
          <w:szCs w:val="69"/>
        </w:rPr>
      </w:pPr>
    </w:p>
    <w:p>
      <w:pPr>
        <w:pStyle w:val="BodyText"/>
        <w:spacing w:line="307" w:lineRule="auto" w:before="0"/>
        <w:ind w:right="1196"/>
        <w:jc w:val="left"/>
        <w:rPr>
          <w:sz w:val="14"/>
          <w:szCs w:val="14"/>
        </w:rPr>
      </w:pPr>
      <w:r>
        <w:rPr/>
        <w:t>In our submission to the 2014 Hazelwood Mine Fire Inquiry, VCOSS stated that SEIFA data</w:t>
      </w:r>
      <w:r>
        <w:rPr>
          <w:spacing w:val="-30"/>
        </w:rPr>
        <w:t> </w:t>
      </w:r>
      <w:r>
        <w:rPr/>
        <w:t>from</w:t>
      </w:r>
      <w:r>
        <w:rPr>
          <w:w w:val="100"/>
        </w:rPr>
        <w:t> </w:t>
      </w:r>
      <w:r>
        <w:rPr/>
        <w:t>2011 showed that Morwell is one of the most disadvantaged towns in Victoria. Recent</w:t>
      </w:r>
      <w:r>
        <w:rPr>
          <w:spacing w:val="-16"/>
        </w:rPr>
        <w:t> </w:t>
      </w:r>
      <w:r>
        <w:rPr/>
        <w:t>research</w:t>
      </w:r>
      <w:r>
        <w:rPr>
          <w:w w:val="100"/>
        </w:rPr>
        <w:t> </w:t>
      </w:r>
      <w:r>
        <w:rPr/>
        <w:t>confirms that Morwell is ranked as one of the most disadvantage areas in Victoria, experiencing</w:t>
      </w:r>
      <w:r>
        <w:rPr>
          <w:spacing w:val="-27"/>
        </w:rPr>
        <w:t> </w:t>
      </w:r>
      <w:r>
        <w:rPr/>
        <w:t>a</w:t>
      </w:r>
      <w:r>
        <w:rPr>
          <w:w w:val="100"/>
        </w:rPr>
        <w:t> </w:t>
      </w:r>
      <w:r>
        <w:rPr/>
        <w:t>complex web of disadvantage and bearing a disproportionately high level of disadvantage</w:t>
      </w:r>
      <w:r>
        <w:rPr>
          <w:spacing w:val="-21"/>
        </w:rPr>
        <w:t> </w:t>
      </w:r>
      <w:r>
        <w:rPr/>
        <w:t>within</w:t>
      </w:r>
      <w:r>
        <w:rPr>
          <w:w w:val="100"/>
        </w:rPr>
        <w:t> </w:t>
      </w:r>
      <w:r>
        <w:rPr/>
        <w:t>the state. It is also one of the areas that has remained depressed for a long period,</w:t>
      </w:r>
      <w:r>
        <w:rPr>
          <w:spacing w:val="-27"/>
        </w:rPr>
        <w:t> </w:t>
      </w:r>
      <w:r>
        <w:rPr/>
        <w:t>demonstrating</w:t>
      </w:r>
      <w:r>
        <w:rPr>
          <w:w w:val="100"/>
        </w:rPr>
        <w:t> </w:t>
      </w:r>
      <w:r>
        <w:rPr/>
        <w:t>the persistent, entrenched nature of the disadvantage experienced by this community.</w:t>
      </w:r>
      <w:r>
        <w:rPr>
          <w:spacing w:val="-27"/>
        </w:rPr>
        <w:t> </w:t>
      </w:r>
      <w:r>
        <w:rPr>
          <w:position w:val="10"/>
          <w:sz w:val="14"/>
        </w:rPr>
        <w:t>11</w:t>
      </w:r>
      <w:r>
        <w:rPr>
          <w:sz w:val="14"/>
        </w:rPr>
      </w:r>
    </w:p>
    <w:p>
      <w:pPr>
        <w:pStyle w:val="BodyText"/>
        <w:spacing w:line="312" w:lineRule="auto" w:before="119"/>
        <w:ind w:right="1152"/>
        <w:jc w:val="left"/>
      </w:pPr>
      <w:r>
        <w:rPr/>
        <w:t>In our 2014 submission and again in our </w:t>
      </w:r>
      <w:r>
        <w:rPr>
          <w:rFonts w:ascii="Arial"/>
          <w:i/>
        </w:rPr>
        <w:t>One year on </w:t>
      </w:r>
      <w:r>
        <w:rPr/>
        <w:t>report, VCOSS stressed that the</w:t>
      </w:r>
      <w:r>
        <w:rPr>
          <w:spacing w:val="-21"/>
        </w:rPr>
        <w:t> </w:t>
      </w:r>
      <w:r>
        <w:rPr/>
        <w:t>Hazelwood</w:t>
      </w:r>
      <w:r>
        <w:rPr>
          <w:w w:val="100"/>
        </w:rPr>
        <w:t> </w:t>
      </w:r>
      <w:r>
        <w:rPr/>
        <w:t>mine fire was a long term crisis that would have ongoing and pervasive economic and</w:t>
      </w:r>
      <w:r>
        <w:rPr>
          <w:spacing w:val="-12"/>
        </w:rPr>
        <w:t> </w:t>
      </w:r>
      <w:r>
        <w:rPr/>
        <w:t>social</w:t>
      </w:r>
      <w:r>
        <w:rPr>
          <w:w w:val="100"/>
        </w:rPr>
        <w:t> </w:t>
      </w:r>
      <w:r>
        <w:rPr/>
        <w:t>impacts on this vulnerable</w:t>
      </w:r>
      <w:r>
        <w:rPr>
          <w:spacing w:val="-13"/>
        </w:rPr>
        <w:t> </w:t>
      </w:r>
      <w:r>
        <w:rPr/>
        <w:t>community.</w:t>
      </w:r>
    </w:p>
    <w:p>
      <w:pPr>
        <w:pStyle w:val="BodyText"/>
        <w:spacing w:line="312" w:lineRule="auto"/>
        <w:ind w:right="1152"/>
        <w:jc w:val="left"/>
      </w:pPr>
      <w:r>
        <w:rPr/>
        <w:t>As recorded by VCOSS in this and our earlier submissions and reports, the challenges inherent</w:t>
      </w:r>
      <w:r>
        <w:rPr>
          <w:spacing w:val="-25"/>
        </w:rPr>
        <w:t> </w:t>
      </w:r>
      <w:r>
        <w:rPr/>
        <w:t>in</w:t>
      </w:r>
      <w:r>
        <w:rPr>
          <w:w w:val="100"/>
        </w:rPr>
        <w:t> </w:t>
      </w:r>
      <w:r>
        <w:rPr/>
        <w:t>entrenched disadvantage are well-known to local service providers. Significant service gaps</w:t>
      </w:r>
      <w:r>
        <w:rPr>
          <w:spacing w:val="-16"/>
        </w:rPr>
        <w:t> </w:t>
      </w:r>
      <w:r>
        <w:rPr/>
        <w:t>in</w:t>
      </w:r>
      <w:r>
        <w:rPr>
          <w:w w:val="100"/>
        </w:rPr>
        <w:t> </w:t>
      </w:r>
      <w:r>
        <w:rPr/>
        <w:t>public housing, drug and alcohol services, dental services, accommodation for people with</w:t>
      </w:r>
      <w:r>
        <w:rPr>
          <w:spacing w:val="-22"/>
        </w:rPr>
        <w:t> </w:t>
      </w:r>
      <w:r>
        <w:rPr/>
        <w:t>mental</w:t>
      </w:r>
      <w:r>
        <w:rPr>
          <w:w w:val="100"/>
        </w:rPr>
        <w:t> </w:t>
      </w:r>
      <w:r>
        <w:rPr/>
        <w:t>health issues, youth services, child protection, and other areas prevent them from addressing</w:t>
      </w:r>
      <w:r>
        <w:rPr>
          <w:spacing w:val="-22"/>
        </w:rPr>
        <w:t> </w:t>
      </w:r>
      <w:r>
        <w:rPr/>
        <w:t>the</w:t>
      </w:r>
      <w:r>
        <w:rPr>
          <w:w w:val="100"/>
        </w:rPr>
        <w:t> </w:t>
      </w:r>
      <w:r>
        <w:rPr/>
        <w:t>causes and impacts of</w:t>
      </w:r>
      <w:r>
        <w:rPr>
          <w:spacing w:val="-5"/>
        </w:rPr>
        <w:t> </w:t>
      </w:r>
      <w:r>
        <w:rPr/>
        <w:t>disadvantage.</w:t>
      </w:r>
    </w:p>
    <w:p>
      <w:pPr>
        <w:pStyle w:val="BodyText"/>
        <w:spacing w:line="240" w:lineRule="auto"/>
        <w:ind w:right="0"/>
        <w:jc w:val="left"/>
      </w:pPr>
      <w:r>
        <w:rPr/>
        <w:t>VCOSS has recorded some of the longer-term impacts of the Hazelwood Mine fire as</w:t>
      </w:r>
      <w:r>
        <w:rPr>
          <w:spacing w:val="-28"/>
        </w:rPr>
        <w:t> </w:t>
      </w:r>
      <w:r>
        <w:rPr/>
        <w:t>including: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40" w:lineRule="auto" w:before="195" w:after="0"/>
        <w:ind w:left="185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Health impacts including respiratory, pregnancy and birth, drug and alcohol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use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304" w:lineRule="auto" w:before="73" w:after="0"/>
        <w:ind w:left="1853" w:right="12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Psychosocial impacts including trauma, mental health issues and family violence.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Ongoing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stress relating to the uncertainty around the long term health impacts of the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fire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40" w:lineRule="auto" w:before="9" w:after="0"/>
        <w:ind w:left="185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Particular impacts on children and young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people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240" w:lineRule="auto" w:before="76" w:after="0"/>
        <w:ind w:left="1853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People facing vulnerability deterred from participating in health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studies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304" w:lineRule="auto" w:before="73" w:after="0"/>
        <w:ind w:left="1853" w:right="16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Loss of pride in the community, lack of trust in the rebuilding process, and the need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further community building activities to help the community recover from the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fire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309" w:lineRule="auto" w:before="9" w:after="0"/>
        <w:ind w:left="1853" w:right="122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Ongoing difficulties for community and social services organisations to respond fully to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complex and diverse needs of their clients, such as increased mental health concerns,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due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to a lack of funding that takes long-term trauma into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account.</w:t>
      </w:r>
    </w:p>
    <w:p>
      <w:pPr>
        <w:pStyle w:val="ListParagraph"/>
        <w:numPr>
          <w:ilvl w:val="0"/>
          <w:numId w:val="1"/>
        </w:numPr>
        <w:tabs>
          <w:tab w:pos="1854" w:val="left" w:leader="none"/>
        </w:tabs>
        <w:spacing w:line="307" w:lineRule="auto" w:before="4" w:after="0"/>
        <w:ind w:left="1853" w:right="152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Operational challenges for community service organisations that have had to shut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down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essential services, lost revenue and face ongoing staffing issues caused by the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fire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line="20" w:lineRule="exact"/>
        <w:ind w:left="11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7,6e" filled="false" stroked="true" strokeweight=".5999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87"/>
        <w:ind w:left="1132" w:right="115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11 </w:t>
      </w:r>
      <w:r>
        <w:rPr>
          <w:rFonts w:ascii="Arial"/>
          <w:sz w:val="16"/>
        </w:rPr>
        <w:t>Vinson T and Rawsthorne M, </w:t>
      </w:r>
      <w:r>
        <w:rPr>
          <w:rFonts w:ascii="Arial"/>
          <w:i/>
          <w:sz w:val="16"/>
        </w:rPr>
        <w:t>Dropping off the edge 2015: Persistent communal disadvantage in Australia</w:t>
      </w:r>
      <w:r>
        <w:rPr>
          <w:rFonts w:ascii="Arial"/>
          <w:sz w:val="16"/>
        </w:rPr>
        <w:t>, Jesuit Social Services</w:t>
      </w:r>
      <w:r>
        <w:rPr>
          <w:rFonts w:ascii="Arial"/>
          <w:spacing w:val="-29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Catholic Social Services Australia,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2015</w:t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12" w:lineRule="auto" w:before="72"/>
        <w:ind w:right="1152"/>
        <w:jc w:val="left"/>
      </w:pPr>
      <w:r>
        <w:rPr/>
        <w:t>The Morwell community has suffered from severe social and health disadvantage for many</w:t>
      </w:r>
      <w:r>
        <w:rPr>
          <w:spacing w:val="-20"/>
        </w:rPr>
        <w:t> </w:t>
      </w:r>
      <w:r>
        <w:rPr/>
        <w:t>years</w:t>
      </w:r>
      <w:r>
        <w:rPr>
          <w:w w:val="100"/>
        </w:rPr>
        <w:t> </w:t>
      </w:r>
      <w:r>
        <w:rPr/>
        <w:t>and the determinants of this are mainly social. Any strategies to improve the health of</w:t>
      </w:r>
      <w:r>
        <w:rPr>
          <w:spacing w:val="-21"/>
        </w:rPr>
        <w:t> </w:t>
      </w:r>
      <w:r>
        <w:rPr/>
        <w:t>the</w:t>
      </w:r>
      <w:r>
        <w:rPr>
          <w:w w:val="100"/>
        </w:rPr>
        <w:t> </w:t>
      </w:r>
      <w:r>
        <w:rPr/>
        <w:t>community must address these determinants. T</w:t>
      </w:r>
      <w:r>
        <w:rPr>
          <w:rFonts w:ascii="Arial" w:hAnsi="Arial" w:cs="Arial" w:eastAsia="Arial"/>
        </w:rPr>
        <w:t>he solutions to the community’s long</w:t>
      </w:r>
      <w:r>
        <w:rPr>
          <w:rFonts w:ascii="Arial" w:hAnsi="Arial" w:cs="Arial" w:eastAsia="Arial"/>
          <w:spacing w:val="-17"/>
        </w:rPr>
        <w:t> </w:t>
      </w:r>
      <w:r>
        <w:rPr>
          <w:rFonts w:ascii="Arial" w:hAnsi="Arial" w:cs="Arial" w:eastAsia="Arial"/>
        </w:rPr>
        <w:t>term</w:t>
      </w:r>
      <w:r>
        <w:rPr>
          <w:rFonts w:ascii="Arial" w:hAnsi="Arial" w:cs="Arial" w:eastAsia="Arial"/>
          <w:w w:val="100"/>
        </w:rPr>
        <w:t> </w:t>
      </w:r>
      <w:r>
        <w:rPr/>
        <w:t>disadvantage needs a serious long term</w:t>
      </w:r>
      <w:r>
        <w:rPr>
          <w:spacing w:val="-16"/>
        </w:rPr>
        <w:t> </w:t>
      </w:r>
      <w:r>
        <w:rPr/>
        <w:t>commitment.</w:t>
      </w:r>
    </w:p>
    <w:p>
      <w:pPr>
        <w:pStyle w:val="BodyText"/>
        <w:spacing w:line="312" w:lineRule="auto"/>
        <w:ind w:right="1233"/>
        <w:jc w:val="left"/>
      </w:pPr>
      <w:r>
        <w:rPr/>
        <w:t>Any independent Chair or Commissioner of a Health Conservation Zone would need a unique</w:t>
      </w:r>
      <w:r>
        <w:rPr>
          <w:spacing w:val="-15"/>
        </w:rPr>
        <w:t> </w:t>
      </w:r>
      <w:r>
        <w:rPr/>
        <w:t>set</w:t>
      </w:r>
      <w:r>
        <w:rPr>
          <w:w w:val="100"/>
        </w:rPr>
        <w:t> </w:t>
      </w:r>
      <w:r>
        <w:rPr/>
        <w:t>of skills, ability, profile, respect, networks and standing to influence key decision and mobilise</w:t>
      </w:r>
      <w:r>
        <w:rPr>
          <w:spacing w:val="-31"/>
        </w:rPr>
        <w:t> </w:t>
      </w:r>
      <w:r>
        <w:rPr/>
        <w:t>the</w:t>
      </w:r>
      <w:r>
        <w:rPr>
          <w:w w:val="100"/>
        </w:rPr>
        <w:t> </w:t>
      </w:r>
      <w:r>
        <w:rPr/>
        <w:t>community. Importantly any initiatives must involve community groups that not only</w:t>
      </w:r>
      <w:r>
        <w:rPr>
          <w:spacing w:val="-17"/>
        </w:rPr>
        <w:t> </w:t>
      </w:r>
      <w:r>
        <w:rPr/>
        <w:t>represent</w:t>
      </w:r>
      <w:r>
        <w:rPr>
          <w:w w:val="100"/>
        </w:rPr>
        <w:t> </w:t>
      </w:r>
      <w:r>
        <w:rPr/>
        <w:t>disadvantaged and vulnerable people, but that have expertise at a grass roots level. There is</w:t>
      </w:r>
      <w:r>
        <w:rPr>
          <w:spacing w:val="-24"/>
        </w:rPr>
        <w:t> </w:t>
      </w:r>
      <w:r>
        <w:rPr/>
        <w:t>also</w:t>
      </w:r>
      <w:r>
        <w:rPr>
          <w:w w:val="100"/>
        </w:rPr>
        <w:t> </w:t>
      </w:r>
      <w:r>
        <w:rPr/>
        <w:t>a need to regularly report to the community against a dashboard of community health</w:t>
      </w:r>
      <w:r>
        <w:rPr>
          <w:spacing w:val="-27"/>
        </w:rPr>
        <w:t> </w:t>
      </w:r>
      <w:r>
        <w:rPr/>
        <w:t>indicators.</w:t>
      </w:r>
    </w:p>
    <w:p>
      <w:pPr>
        <w:pStyle w:val="BodyText"/>
        <w:spacing w:line="312" w:lineRule="auto"/>
        <w:ind w:right="1196"/>
        <w:jc w:val="left"/>
      </w:pPr>
      <w:r>
        <w:rPr/>
        <w:t>Importantly, all community communication must be prompt, regular, trusted, consistent,</w:t>
      </w:r>
      <w:r>
        <w:rPr>
          <w:spacing w:val="-27"/>
        </w:rPr>
        <w:t> </w:t>
      </w:r>
      <w:r>
        <w:rPr/>
        <w:t>and</w:t>
      </w:r>
      <w:r>
        <w:rPr>
          <w:w w:val="100"/>
        </w:rPr>
        <w:t> </w:t>
      </w:r>
      <w:r>
        <w:rPr/>
        <w:t>reliable.</w:t>
      </w:r>
    </w:p>
    <w:p>
      <w:pPr>
        <w:pStyle w:val="BodyText"/>
        <w:spacing w:line="240" w:lineRule="auto"/>
        <w:ind w:right="0"/>
        <w:jc w:val="left"/>
      </w:pPr>
      <w:r>
        <w:rPr/>
        <w:t>VCOSS recommends the following to address some of the issues raised through our</w:t>
      </w:r>
      <w:r>
        <w:rPr>
          <w:spacing w:val="-22"/>
        </w:rPr>
        <w:t> </w:t>
      </w:r>
      <w:r>
        <w:rPr/>
        <w:t>consultations:</w:t>
      </w:r>
    </w:p>
    <w:p>
      <w:pPr>
        <w:pStyle w:val="ListParagraph"/>
        <w:numPr>
          <w:ilvl w:val="0"/>
          <w:numId w:val="2"/>
        </w:numPr>
        <w:tabs>
          <w:tab w:pos="1854" w:val="left" w:leader="none"/>
        </w:tabs>
        <w:spacing w:line="312" w:lineRule="auto" w:before="196" w:after="0"/>
        <w:ind w:left="1853" w:right="129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Develop a long-term strategy for Morwell and the broader Latrobe Valley that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addresses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causes of vulnerability and disadvantage in the first place, plus specific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community-led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recovery, supported by all levels 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government.</w:t>
      </w:r>
    </w:p>
    <w:p>
      <w:pPr>
        <w:pStyle w:val="ListParagraph"/>
        <w:numPr>
          <w:ilvl w:val="0"/>
          <w:numId w:val="2"/>
        </w:numPr>
        <w:tabs>
          <w:tab w:pos="1854" w:val="left" w:leader="none"/>
        </w:tabs>
        <w:spacing w:line="312" w:lineRule="auto" w:before="2" w:after="0"/>
        <w:ind w:left="1853" w:right="171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Provide a broader reach for the Health Study that includes targeting vulnerable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disadvantaged groups, including Aboriginal people and those facing transport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barriers</w:t>
      </w:r>
    </w:p>
    <w:p>
      <w:pPr>
        <w:pStyle w:val="ListParagraph"/>
        <w:numPr>
          <w:ilvl w:val="0"/>
          <w:numId w:val="2"/>
        </w:numPr>
        <w:tabs>
          <w:tab w:pos="1854" w:val="left" w:leader="none"/>
        </w:tabs>
        <w:spacing w:line="312" w:lineRule="auto" w:before="2" w:after="0"/>
        <w:ind w:left="1853" w:right="134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Acknowledge and support the unique role that community sector organisations play in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region through filling service gaps and examining better ways to fund services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programs through such emergency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events.</w:t>
      </w:r>
    </w:p>
    <w:p>
      <w:pPr>
        <w:pStyle w:val="ListParagraph"/>
        <w:numPr>
          <w:ilvl w:val="0"/>
          <w:numId w:val="2"/>
        </w:numPr>
        <w:tabs>
          <w:tab w:pos="1854" w:val="left" w:leader="none"/>
        </w:tabs>
        <w:spacing w:line="312" w:lineRule="auto" w:before="2" w:after="0"/>
        <w:ind w:left="1853" w:right="131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Address the specific conditions, concerns, capabilities or needs of disadvantaged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vulnerable communities in the development of future emergency management plans,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both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 Morwell and the Latrobe Valley and across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Victoria.</w:t>
      </w:r>
    </w:p>
    <w:p>
      <w:pPr>
        <w:spacing w:after="0" w:line="312" w:lineRule="auto"/>
        <w:jc w:val="left"/>
        <w:rPr>
          <w:rFonts w:ascii="Arial" w:hAnsi="Arial" w:cs="Arial" w:eastAsia="Arial"/>
          <w:sz w:val="22"/>
          <w:szCs w:val="22"/>
        </w:rPr>
        <w:sectPr>
          <w:pgSz w:w="11900" w:h="16850"/>
          <w:pgMar w:header="771" w:footer="1304" w:top="960" w:bottom="150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0pt;margin-top:.395148pt;width:595pt;height:841.05pt;mso-position-horizontal-relative:page;mso-position-vertical-relative:page;z-index:-1676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3"/>
                      <w:szCs w:val="23"/>
                    </w:rPr>
                  </w:pPr>
                </w:p>
                <w:p>
                  <w:pPr>
                    <w:pStyle w:val="BodyText"/>
                    <w:tabs>
                      <w:tab w:pos="10283" w:val="right" w:leader="none"/>
                    </w:tabs>
                    <w:spacing w:line="240" w:lineRule="auto" w:before="0"/>
                    <w:ind w:left="0" w:right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pacing w:val="-1"/>
                      <w:w w:val="100"/>
                    </w:rPr>
                    <w:t>S</w:t>
                  </w:r>
                  <w:r>
                    <w:rPr>
                      <w:w w:val="100"/>
                    </w:rPr>
                    <w:t>u</w:t>
                  </w:r>
                  <w:r>
                    <w:rPr>
                      <w:spacing w:val="-1"/>
                      <w:w w:val="100"/>
                    </w:rPr>
                    <w:t>b</w:t>
                  </w:r>
                  <w:r>
                    <w:rPr>
                      <w:w w:val="100"/>
                    </w:rPr>
                    <w:t>m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ss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on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100"/>
                    </w:rPr>
                    <w:t>2</w:t>
                  </w:r>
                  <w:r>
                    <w:rPr>
                      <w:spacing w:val="-1"/>
                      <w:w w:val="100"/>
                    </w:rPr>
                    <w:t>0</w:t>
                  </w:r>
                  <w:r>
                    <w:rPr>
                      <w:w w:val="100"/>
                    </w:rPr>
                    <w:t>15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  <w:w w:val="100"/>
                    </w:rPr>
                    <w:t>H</w:t>
                  </w:r>
                  <w:r>
                    <w:rPr>
                      <w:w w:val="100"/>
                    </w:rPr>
                    <w:t>a</w:t>
                  </w:r>
                  <w:r>
                    <w:rPr>
                      <w:spacing w:val="-3"/>
                      <w:w w:val="100"/>
                    </w:rPr>
                    <w:t>z</w:t>
                  </w:r>
                  <w:r>
                    <w:rPr>
                      <w:w w:val="100"/>
                    </w:rPr>
                    <w:t>el</w:t>
                  </w:r>
                  <w:r>
                    <w:rPr>
                      <w:spacing w:val="-2"/>
                      <w:w w:val="100"/>
                    </w:rPr>
                    <w:t>w</w:t>
                  </w:r>
                  <w:r>
                    <w:rPr>
                      <w:w w:val="100"/>
                    </w:rPr>
                    <w:t>o</w:t>
                  </w:r>
                  <w:r>
                    <w:rPr>
                      <w:spacing w:val="-1"/>
                      <w:w w:val="100"/>
                    </w:rPr>
                    <w:t>o</w:t>
                  </w:r>
                  <w:r>
                    <w:rPr>
                      <w:w w:val="100"/>
                    </w:rPr>
                    <w:t>d</w:t>
                  </w:r>
                  <w:r>
                    <w:rPr/>
                    <w:t> </w:t>
                  </w:r>
                  <w:r>
                    <w:rPr>
                      <w:spacing w:val="-1"/>
                      <w:w w:val="100"/>
                    </w:rPr>
                    <w:t>M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ne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re</w:t>
                  </w:r>
                  <w:r>
                    <w:rPr/>
                    <w:t> </w:t>
                  </w:r>
                  <w:r>
                    <w:rPr>
                      <w:spacing w:val="1"/>
                      <w:w w:val="100"/>
                    </w:rPr>
                    <w:t>I</w:t>
                  </w:r>
                  <w:r>
                    <w:rPr>
                      <w:spacing w:val="-3"/>
                      <w:w w:val="100"/>
                    </w:rPr>
                    <w:t>n</w:t>
                  </w:r>
                  <w:r>
                    <w:rPr>
                      <w:w w:val="100"/>
                    </w:rPr>
                    <w:t>q</w:t>
                  </w:r>
                  <w:r>
                    <w:rPr>
                      <w:spacing w:val="-1"/>
                      <w:w w:val="100"/>
                    </w:rPr>
                    <w:t>u</w:t>
                  </w:r>
                  <w:r>
                    <w:rPr>
                      <w:spacing w:val="-2"/>
                      <w:w w:val="100"/>
                    </w:rPr>
                    <w:t>i</w:t>
                  </w:r>
                  <w:r>
                    <w:rPr>
                      <w:w w:val="100"/>
                    </w:rPr>
                    <w:t>ry</w:t>
                  </w:r>
                  <w:r>
                    <w:rPr>
                      <w:sz w:val="18"/>
                    </w:rPr>
                    <w:t> </w:t>
                    <w:tab/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395148pt;width:595pt;height:841.05pt;mso-position-horizontal-relative:page;mso-position-vertical-relative:page;z-index:1336" coordorigin="0,8" coordsize="11900,16821">
            <v:shape style="position:absolute;left:0;top:851;width:11899;height:120" type="#_x0000_t75" stroked="false">
              <v:imagedata r:id="rId5" o:title=""/>
            </v:shape>
            <v:shape style="position:absolute;left:0;top:8;width:11899;height:16820" type="#_x0000_t75" stroked="false">
              <v:imagedata r:id="rId16" o:title=""/>
            </v:shape>
            <w10:wrap type="none"/>
          </v:group>
        </w:pict>
      </w:r>
    </w:p>
    <w:sectPr>
      <w:headerReference w:type="default" r:id="rId14"/>
      <w:footerReference w:type="default" r:id="rId15"/>
      <w:pgSz w:w="11900" w:h="16850"/>
      <w:pgMar w:header="0" w:footer="0"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639999pt;margin-top:765.830078pt;width:259.45pt;height:27.3pt;mso-position-horizontal-relative:page;mso-position-vertical-relative:page;z-index:-17032" type="#_x0000_t202" filled="false" stroked="false">
          <v:textbox inset="0,0,0,0">
            <w:txbxContent>
              <w:p>
                <w:pPr>
                  <w:pStyle w:val="BodyText"/>
                  <w:spacing w:line="246" w:lineRule="exact" w:before="0"/>
                  <w:ind w:left="20" w:right="0"/>
                  <w:jc w:val="left"/>
                </w:pPr>
                <w:r>
                  <w:rPr>
                    <w:spacing w:val="-1"/>
                    <w:w w:val="100"/>
                  </w:rPr>
                  <w:t>S</w:t>
                </w:r>
                <w:r>
                  <w:rPr>
                    <w:w w:val="100"/>
                  </w:rPr>
                  <w:t>u</w:t>
                </w:r>
                <w:r>
                  <w:rPr>
                    <w:spacing w:val="-1"/>
                    <w:w w:val="100"/>
                  </w:rPr>
                  <w:t>b</w:t>
                </w:r>
                <w:r>
                  <w:rPr>
                    <w:w w:val="100"/>
                  </w:rPr>
                  <w:t>m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ss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on</w:t>
                </w:r>
                <w:r>
                  <w:rPr/>
                  <w:t> </w:t>
                </w:r>
                <w:r>
                  <w:rPr>
                    <w:w w:val="100"/>
                  </w:rPr>
                  <w:t>to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  <w:t>the</w:t>
                </w:r>
                <w:r>
                  <w:rPr>
                    <w:spacing w:val="-2"/>
                  </w:rPr>
                  <w:t> </w:t>
                </w:r>
                <w:r>
                  <w:rPr>
                    <w:w w:val="100"/>
                  </w:rPr>
                  <w:t>2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w w:val="100"/>
                  </w:rPr>
                  <w:t>15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2"/>
                    <w:w w:val="100"/>
                  </w:rPr>
                  <w:t>H</w:t>
                </w:r>
                <w:r>
                  <w:rPr>
                    <w:w w:val="100"/>
                  </w:rPr>
                  <w:t>a</w:t>
                </w:r>
                <w:r>
                  <w:rPr>
                    <w:spacing w:val="-3"/>
                    <w:w w:val="100"/>
                  </w:rPr>
                  <w:t>z</w:t>
                </w:r>
                <w:r>
                  <w:rPr>
                    <w:w w:val="100"/>
                  </w:rPr>
                  <w:t>el</w:t>
                </w:r>
                <w:r>
                  <w:rPr>
                    <w:spacing w:val="-2"/>
                    <w:w w:val="100"/>
                  </w:rPr>
                  <w:t>w</w:t>
                </w:r>
                <w:r>
                  <w:rPr>
                    <w:w w:val="100"/>
                  </w:rPr>
                  <w:t>o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w w:val="100"/>
                  </w:rPr>
                  <w:t>d</w:t>
                </w:r>
                <w:r>
                  <w:rPr/>
                  <w:t> </w:t>
                </w:r>
                <w:r>
                  <w:rPr>
                    <w:spacing w:val="-1"/>
                    <w:w w:val="100"/>
                  </w:rPr>
                  <w:t>M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ne</w:t>
                </w:r>
                <w:r>
                  <w:rPr/>
                  <w:t> </w:t>
                </w:r>
                <w:r>
                  <w:rPr>
                    <w:w w:val="100"/>
                  </w:rPr>
                  <w:t>F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re</w:t>
                </w:r>
                <w:r>
                  <w:rPr/>
                  <w:t> </w:t>
                </w:r>
                <w:r>
                  <w:rPr>
                    <w:spacing w:val="1"/>
                    <w:w w:val="100"/>
                  </w:rPr>
                  <w:t>I</w:t>
                </w:r>
                <w:r>
                  <w:rPr>
                    <w:spacing w:val="-3"/>
                    <w:w w:val="100"/>
                  </w:rPr>
                  <w:t>n</w:t>
                </w:r>
                <w:r>
                  <w:rPr>
                    <w:w w:val="100"/>
                  </w:rPr>
                  <w:t>q</w:t>
                </w:r>
                <w:r>
                  <w:rPr>
                    <w:spacing w:val="-1"/>
                    <w:w w:val="100"/>
                  </w:rPr>
                  <w:t>u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w w:val="100"/>
                  </w:rPr>
                  <w:t>ry</w:t>
                </w:r>
              </w:p>
              <w:p>
                <w:pPr>
                  <w:spacing w:before="77"/>
                  <w:ind w:left="0" w:right="742" w:firstLine="0"/>
                  <w:jc w:val="righ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0pt;margin-top:42.549976pt;width:594.960022pt;height:6pt;mso-position-horizontal-relative:page;mso-position-vertical-relative:page;z-index:-17056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53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853" w:hanging="360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8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91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96"/>
      <w:ind w:left="1132"/>
    </w:pPr>
    <w:rPr>
      <w:rFonts w:ascii="Arial" w:hAnsi="Arial" w:eastAsia="Arial"/>
      <w:sz w:val="22"/>
      <w:szCs w:val="22"/>
    </w:rPr>
  </w:style>
  <w:style w:styleId="TOC2" w:type="paragraph">
    <w:name w:val="TOC 2"/>
    <w:basedOn w:val="Normal"/>
    <w:uiPriority w:val="1"/>
    <w:qFormat/>
    <w:pPr>
      <w:spacing w:before="196"/>
      <w:ind w:left="1613"/>
    </w:pPr>
    <w:rPr>
      <w:rFonts w:ascii="Arial" w:hAnsi="Arial" w:eastAsia="Arial"/>
      <w:sz w:val="22"/>
      <w:szCs w:val="22"/>
    </w:rPr>
  </w:style>
  <w:style w:styleId="BodyText" w:type="paragraph">
    <w:name w:val="Body Text"/>
    <w:basedOn w:val="Normal"/>
    <w:uiPriority w:val="1"/>
    <w:qFormat/>
    <w:pPr>
      <w:spacing w:before="122"/>
      <w:ind w:left="113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5"/>
      <w:ind w:left="1132"/>
      <w:outlineLvl w:val="1"/>
    </w:pPr>
    <w:rPr>
      <w:rFonts w:ascii="Arial" w:hAnsi="Arial" w:eastAsia="Arial"/>
      <w:b/>
      <w:bCs/>
      <w:sz w:val="50"/>
      <w:szCs w:val="50"/>
    </w:rPr>
  </w:style>
  <w:style w:styleId="Heading2" w:type="paragraph">
    <w:name w:val="Heading 2"/>
    <w:basedOn w:val="Normal"/>
    <w:uiPriority w:val="1"/>
    <w:qFormat/>
    <w:pPr>
      <w:ind w:left="1132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wellyn.reynders@vcoss.org.au" TargetMode="External"/><Relationship Id="rId13" Type="http://schemas.openxmlformats.org/officeDocument/2006/relationships/image" Target="media/image4.pn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vcoss.org.au/documents/2015/06/2015-Hazelwood-Report-FINAL.pdf" TargetMode="External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image" Target="media/image5.jpeg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vcoss.org.au/documents/2014/05/VCOSS-Submission_Hazelwood-Inquiry_12-May-2014.pdf" TargetMode="External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01439-5CE0-4435-B270-BD3AA3108977}"/>
</file>

<file path=customXml/itemProps2.xml><?xml version="1.0" encoding="utf-8"?>
<ds:datastoreItem xmlns:ds="http://schemas.openxmlformats.org/officeDocument/2006/customXml" ds:itemID="{B087AE29-0F7C-4C6B-9484-E061799F3330}"/>
</file>

<file path=customXml/itemProps3.xml><?xml version="1.0" encoding="utf-8"?>
<ds:datastoreItem xmlns:ds="http://schemas.openxmlformats.org/officeDocument/2006/customXml" ds:itemID="{39FE6E5E-F922-4739-957A-6ED6C7DDC99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VCOSS_Submission</dc:title>
  <dc:creator>Llewellyn Reynders</dc:creator>
  <dcterms:created xsi:type="dcterms:W3CDTF">2015-08-12T09:57:59Z</dcterms:created>
  <dcterms:modified xsi:type="dcterms:W3CDTF">2015-08-12T09:57:59Z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206400</vt:r8>
  </property>
</Properties>
</file>