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679" w:val="left" w:leader="none"/>
        </w:tabs>
        <w:spacing w:before="55"/>
        <w:ind w:left="150" w:right="169" w:firstLine="0"/>
        <w:jc w:val="left"/>
        <w:rPr>
          <w:rFonts w:ascii="Tahoma" w:hAnsi="Tahoma" w:cs="Tahoma" w:eastAsia="Tahoma"/>
          <w:sz w:val="15"/>
          <w:szCs w:val="15"/>
        </w:rPr>
      </w:pPr>
      <w:r>
        <w:rPr>
          <w:rFonts w:ascii="Tahoma"/>
          <w:b/>
          <w:sz w:val="15"/>
        </w:rPr>
        <w:t>From:</w:t>
        <w:tab/>
      </w:r>
      <w:r>
        <w:rPr>
          <w:rFonts w:ascii="Tahoma"/>
          <w:color w:val="0000FF"/>
          <w:sz w:val="15"/>
        </w:rPr>
      </w:r>
      <w:hyperlink r:id="rId5">
        <w:r>
          <w:rPr>
            <w:rFonts w:ascii="Tahoma"/>
            <w:color w:val="0000FF"/>
            <w:sz w:val="15"/>
            <w:u w:val="single" w:color="0000FF"/>
          </w:rPr>
          <w:t>Sara Rhodes-Ward</w:t>
        </w:r>
        <w:r>
          <w:rPr>
            <w:rFonts w:ascii="Tahoma"/>
            <w:color w:val="0000FF"/>
            <w:sz w:val="15"/>
          </w:rPr>
        </w:r>
        <w:r>
          <w:rPr>
            <w:rFonts w:ascii="Tahoma"/>
            <w:sz w:val="15"/>
          </w:rPr>
        </w:r>
      </w:hyperlink>
    </w:p>
    <w:p>
      <w:pPr>
        <w:tabs>
          <w:tab w:pos="1679" w:val="left" w:leader="none"/>
        </w:tabs>
        <w:spacing w:before="29"/>
        <w:ind w:left="150" w:right="169" w:firstLine="0"/>
        <w:jc w:val="left"/>
        <w:rPr>
          <w:rFonts w:ascii="Tahoma" w:hAnsi="Tahoma" w:cs="Tahoma" w:eastAsia="Tahoma"/>
          <w:sz w:val="15"/>
          <w:szCs w:val="15"/>
        </w:rPr>
      </w:pPr>
      <w:r>
        <w:rPr>
          <w:rFonts w:ascii="Tahoma"/>
          <w:b/>
          <w:sz w:val="15"/>
        </w:rPr>
        <w:t>To:</w:t>
        <w:tab/>
      </w:r>
      <w:r>
        <w:rPr>
          <w:rFonts w:ascii="Tahoma"/>
          <w:color w:val="0000FF"/>
          <w:sz w:val="15"/>
        </w:rPr>
      </w:r>
      <w:hyperlink r:id="rId6">
        <w:r>
          <w:rPr>
            <w:rFonts w:ascii="Tahoma"/>
            <w:color w:val="0000FF"/>
            <w:sz w:val="15"/>
            <w:u w:val="single" w:color="0000FF"/>
          </w:rPr>
          <w:t>Hazelwood Info Shared Mailbox</w:t>
        </w:r>
        <w:r>
          <w:rPr>
            <w:rFonts w:ascii="Tahoma"/>
            <w:color w:val="0000FF"/>
            <w:sz w:val="15"/>
          </w:rPr>
        </w:r>
        <w:r>
          <w:rPr>
            <w:rFonts w:ascii="Tahoma"/>
            <w:sz w:val="15"/>
          </w:rPr>
        </w:r>
      </w:hyperlink>
    </w:p>
    <w:p>
      <w:pPr>
        <w:tabs>
          <w:tab w:pos="1679" w:val="left" w:leader="none"/>
        </w:tabs>
        <w:spacing w:before="29"/>
        <w:ind w:left="150" w:right="169" w:firstLine="0"/>
        <w:jc w:val="left"/>
        <w:rPr>
          <w:rFonts w:ascii="Tahoma" w:hAnsi="Tahoma" w:cs="Tahoma" w:eastAsia="Tahoma"/>
          <w:sz w:val="15"/>
          <w:szCs w:val="15"/>
        </w:rPr>
      </w:pPr>
      <w:r>
        <w:rPr>
          <w:rFonts w:ascii="Tahoma"/>
          <w:b/>
          <w:sz w:val="15"/>
        </w:rPr>
        <w:t>Cc:</w:t>
        <w:tab/>
      </w:r>
      <w:r>
        <w:rPr>
          <w:rFonts w:ascii="Tahoma"/>
          <w:color w:val="0000FF"/>
          <w:sz w:val="15"/>
        </w:rPr>
      </w:r>
      <w:hyperlink r:id="rId7">
        <w:r>
          <w:rPr>
            <w:rFonts w:ascii="Tahoma"/>
            <w:color w:val="0000FF"/>
            <w:sz w:val="15"/>
            <w:u w:val="single" w:color="0000FF"/>
          </w:rPr>
          <w:t>Monica Kelly</w:t>
        </w:r>
        <w:r>
          <w:rPr>
            <w:rFonts w:ascii="Tahoma"/>
            <w:color w:val="0000FF"/>
            <w:sz w:val="15"/>
          </w:rPr>
        </w:r>
        <w:r>
          <w:rPr>
            <w:rFonts w:ascii="Tahoma"/>
            <w:sz w:val="15"/>
          </w:rPr>
        </w:r>
      </w:hyperlink>
    </w:p>
    <w:p>
      <w:pPr>
        <w:tabs>
          <w:tab w:pos="1679" w:val="left" w:leader="none"/>
        </w:tabs>
        <w:spacing w:before="29"/>
        <w:ind w:left="150" w:right="169" w:firstLine="0"/>
        <w:jc w:val="left"/>
        <w:rPr>
          <w:rFonts w:ascii="Tahoma" w:hAnsi="Tahoma" w:cs="Tahoma" w:eastAsia="Tahoma"/>
          <w:sz w:val="15"/>
          <w:szCs w:val="15"/>
        </w:rPr>
      </w:pPr>
      <w:r>
        <w:rPr>
          <w:rFonts w:ascii="Tahoma"/>
          <w:b/>
          <w:sz w:val="15"/>
        </w:rPr>
        <w:t>Subject:</w:t>
        <w:tab/>
      </w:r>
      <w:r>
        <w:rPr>
          <w:rFonts w:ascii="Tahoma"/>
          <w:sz w:val="15"/>
        </w:rPr>
        <w:t>Latrobe City Council Submission No. 2</w:t>
      </w:r>
    </w:p>
    <w:p>
      <w:pPr>
        <w:tabs>
          <w:tab w:pos="1679" w:val="left" w:leader="none"/>
        </w:tabs>
        <w:spacing w:before="29"/>
        <w:ind w:left="150" w:right="169" w:firstLine="0"/>
        <w:jc w:val="left"/>
        <w:rPr>
          <w:rFonts w:ascii="Tahoma" w:hAnsi="Tahoma" w:cs="Tahoma" w:eastAsia="Tahoma"/>
          <w:sz w:val="15"/>
          <w:szCs w:val="15"/>
        </w:rPr>
      </w:pPr>
      <w:r>
        <w:rPr>
          <w:rFonts w:ascii="Tahoma"/>
          <w:b/>
          <w:sz w:val="15"/>
        </w:rPr>
        <w:t>Date:</w:t>
        <w:tab/>
      </w:r>
      <w:r>
        <w:rPr>
          <w:rFonts w:ascii="Tahoma"/>
          <w:sz w:val="15"/>
        </w:rPr>
        <w:t>Tuesday, 25 August 2015 9:39:21 AM</w:t>
      </w:r>
    </w:p>
    <w:p>
      <w:pPr>
        <w:tabs>
          <w:tab w:pos="1679" w:val="left" w:leader="none"/>
        </w:tabs>
        <w:spacing w:before="29"/>
        <w:ind w:left="150" w:right="169" w:firstLine="0"/>
        <w:jc w:val="left"/>
        <w:rPr>
          <w:rFonts w:ascii="Tahoma" w:hAnsi="Tahoma" w:cs="Tahoma" w:eastAsia="Tahoma"/>
          <w:sz w:val="15"/>
          <w:szCs w:val="15"/>
        </w:rPr>
      </w:pPr>
      <w:r>
        <w:rPr>
          <w:rFonts w:ascii="Tahoma"/>
          <w:b/>
          <w:sz w:val="15"/>
        </w:rPr>
        <w:t>Attachments:</w:t>
        <w:tab/>
      </w:r>
      <w:r>
        <w:rPr>
          <w:rFonts w:ascii="Tahoma"/>
          <w:color w:val="0000FF"/>
          <w:sz w:val="15"/>
        </w:rPr>
      </w:r>
      <w:r>
        <w:rPr>
          <w:rFonts w:ascii="Tahoma"/>
          <w:color w:val="0000FF"/>
          <w:sz w:val="15"/>
          <w:u w:val="single" w:color="0000FF"/>
        </w:rPr>
        <w:t>Mine Inquiry Rehabilitation Final.pdf</w:t>
      </w:r>
      <w:r>
        <w:rPr>
          <w:rFonts w:ascii="Tahoma"/>
          <w:color w:val="0000FF"/>
          <w:sz w:val="15"/>
        </w:rPr>
      </w:r>
      <w:r>
        <w:rPr>
          <w:rFonts w:ascii="Tahoma"/>
          <w:sz w:val="15"/>
        </w:rPr>
      </w:r>
    </w:p>
    <w:p>
      <w:pPr>
        <w:spacing w:line="240" w:lineRule="auto" w:before="4"/>
        <w:rPr>
          <w:rFonts w:ascii="Tahoma" w:hAnsi="Tahoma" w:cs="Tahoma" w:eastAsia="Tahoma"/>
          <w:sz w:val="12"/>
          <w:szCs w:val="12"/>
        </w:rPr>
      </w:pPr>
    </w:p>
    <w:p>
      <w:pPr>
        <w:spacing w:line="30" w:lineRule="exact"/>
        <w:ind w:left="105" w:right="0" w:firstLine="0"/>
        <w:rPr>
          <w:rFonts w:ascii="Tahoma" w:hAnsi="Tahoma" w:cs="Tahoma" w:eastAsia="Tahoma"/>
          <w:sz w:val="3"/>
          <w:szCs w:val="3"/>
        </w:rPr>
      </w:pPr>
      <w:r>
        <w:rPr>
          <w:rFonts w:ascii="Tahoma" w:hAnsi="Tahoma" w:cs="Tahoma" w:eastAsia="Tahoma"/>
          <w:position w:val="0"/>
          <w:sz w:val="3"/>
          <w:szCs w:val="3"/>
        </w:rPr>
        <w:pict>
          <v:group style="width:441.75pt;height:1.5pt;mso-position-horizontal-relative:char;mso-position-vertical-relative:line" coordorigin="0,0" coordsize="8835,30">
            <v:group style="position:absolute;left:15;top:15;width:8805;height:2" coordorigin="15,15" coordsize="8805,2">
              <v:shape style="position:absolute;left:15;top:15;width:8805;height:2" coordorigin="15,15" coordsize="8805,0" path="m15,15l8820,15e" filled="false" stroked="true" strokeweight="1.5pt" strokecolor="#818181">
                <v:path arrowok="t"/>
              </v:shape>
            </v:group>
            <v:group style="position:absolute;left:15;top:8;width:8805;height:2" coordorigin="15,8" coordsize="8805,2">
              <v:shape style="position:absolute;left:15;top:8;width:8805;height:2" coordorigin="15,8" coordsize="8805,0" path="m15,8l8820,8e" filled="false" stroked="true" strokeweight=".751pt" strokecolor="#818181">
                <v:path arrowok="t"/>
              </v:shape>
            </v:group>
            <v:group style="position:absolute;left:15;top:23;width:8805;height:2" coordorigin="15,23" coordsize="8805,2">
              <v:shape style="position:absolute;left:15;top:23;width:8805;height:2" coordorigin="15,23" coordsize="8805,0" path="m15,23l8820,23e" filled="false" stroked="true" strokeweight=".75pt" strokecolor="#818181">
                <v:path arrowok="t"/>
              </v:shape>
            </v:group>
            <v:group style="position:absolute;left:15;top:0;width:15;height:30" coordorigin="15,0" coordsize="15,30">
              <v:shape style="position:absolute;left:15;top:0;width:15;height:30" coordorigin="15,0" coordsize="15,30" path="m15,0l15,30,30,15,15,0xe" filled="true" fillcolor="#818181" stroked="false">
                <v:path arrowok="t"/>
                <v:fill type="solid"/>
              </v:shape>
            </v:group>
            <v:group style="position:absolute;left:8805;top:0;width:15;height:30" coordorigin="8805,0" coordsize="15,30">
              <v:shape style="position:absolute;left:8805;top:0;width:15;height:30" coordorigin="8805,0" coordsize="15,30" path="m8820,0l8805,15,8820,30,8820,0xe" filled="true" fillcolor="#818181" stroked="false">
                <v:path arrowok="t"/>
                <v:fill type="solid"/>
              </v:shape>
            </v:group>
          </v:group>
        </w:pict>
      </w:r>
      <w:r>
        <w:rPr>
          <w:rFonts w:ascii="Tahoma" w:hAnsi="Tahoma" w:cs="Tahoma" w:eastAsia="Tahoma"/>
          <w:position w:val="0"/>
          <w:sz w:val="3"/>
          <w:szCs w:val="3"/>
        </w:rPr>
      </w:r>
    </w:p>
    <w:p>
      <w:pPr>
        <w:spacing w:line="240" w:lineRule="auto" w:before="8"/>
        <w:rPr>
          <w:rFonts w:ascii="Tahoma" w:hAnsi="Tahoma" w:cs="Tahoma" w:eastAsia="Tahoma"/>
          <w:sz w:val="5"/>
          <w:szCs w:val="5"/>
        </w:rPr>
      </w:pPr>
    </w:p>
    <w:p>
      <w:pPr>
        <w:spacing w:before="70"/>
        <w:ind w:left="120" w:right="169" w:firstLine="0"/>
        <w:jc w:val="left"/>
        <w:rPr>
          <w:rFonts w:ascii="Verdana" w:hAnsi="Verdana" w:cs="Verdana" w:eastAsia="Verdana"/>
          <w:sz w:val="19"/>
          <w:szCs w:val="19"/>
        </w:rPr>
      </w:pPr>
      <w:r>
        <w:rPr>
          <w:rFonts w:ascii="Verdana" w:hAnsi="Verdana" w:cs="Verdana" w:eastAsia="Verdana"/>
          <w:w w:val="105"/>
          <w:sz w:val="19"/>
          <w:szCs w:val="19"/>
        </w:rPr>
        <w:t>Please</w:t>
      </w:r>
      <w:r>
        <w:rPr>
          <w:rFonts w:ascii="Verdana" w:hAnsi="Verdana" w:cs="Verdana" w:eastAsia="Verdana"/>
          <w:spacing w:val="-18"/>
          <w:w w:val="105"/>
          <w:sz w:val="19"/>
          <w:szCs w:val="19"/>
        </w:rPr>
        <w:t> </w:t>
      </w:r>
      <w:r>
        <w:rPr>
          <w:rFonts w:ascii="Verdana" w:hAnsi="Verdana" w:cs="Verdana" w:eastAsia="Verdana"/>
          <w:w w:val="105"/>
          <w:sz w:val="19"/>
          <w:szCs w:val="19"/>
        </w:rPr>
        <w:t>find</w:t>
      </w:r>
      <w:r>
        <w:rPr>
          <w:rFonts w:ascii="Verdana" w:hAnsi="Verdana" w:cs="Verdana" w:eastAsia="Verdana"/>
          <w:spacing w:val="-18"/>
          <w:w w:val="105"/>
          <w:sz w:val="19"/>
          <w:szCs w:val="19"/>
        </w:rPr>
        <w:t> </w:t>
      </w:r>
      <w:r>
        <w:rPr>
          <w:rFonts w:ascii="Verdana" w:hAnsi="Verdana" w:cs="Verdana" w:eastAsia="Verdana"/>
          <w:w w:val="105"/>
          <w:sz w:val="19"/>
          <w:szCs w:val="19"/>
        </w:rPr>
        <w:t>attached</w:t>
      </w:r>
      <w:r>
        <w:rPr>
          <w:rFonts w:ascii="Verdana" w:hAnsi="Verdana" w:cs="Verdana" w:eastAsia="Verdana"/>
          <w:spacing w:val="-18"/>
          <w:w w:val="105"/>
          <w:sz w:val="19"/>
          <w:szCs w:val="19"/>
        </w:rPr>
        <w:t> </w:t>
      </w:r>
      <w:r>
        <w:rPr>
          <w:rFonts w:ascii="Verdana" w:hAnsi="Verdana" w:cs="Verdana" w:eastAsia="Verdana"/>
          <w:w w:val="105"/>
          <w:sz w:val="19"/>
          <w:szCs w:val="19"/>
        </w:rPr>
        <w:t>Latrobe</w:t>
      </w:r>
      <w:r>
        <w:rPr>
          <w:rFonts w:ascii="Verdana" w:hAnsi="Verdana" w:cs="Verdana" w:eastAsia="Verdana"/>
          <w:spacing w:val="-18"/>
          <w:w w:val="105"/>
          <w:sz w:val="19"/>
          <w:szCs w:val="19"/>
        </w:rPr>
        <w:t> </w:t>
      </w:r>
      <w:r>
        <w:rPr>
          <w:rFonts w:ascii="Verdana" w:hAnsi="Verdana" w:cs="Verdana" w:eastAsia="Verdana"/>
          <w:w w:val="105"/>
          <w:sz w:val="19"/>
          <w:szCs w:val="19"/>
        </w:rPr>
        <w:t>City</w:t>
      </w:r>
      <w:r>
        <w:rPr>
          <w:rFonts w:ascii="Verdana" w:hAnsi="Verdana" w:cs="Verdana" w:eastAsia="Verdana"/>
          <w:spacing w:val="-18"/>
          <w:w w:val="105"/>
          <w:sz w:val="19"/>
          <w:szCs w:val="19"/>
        </w:rPr>
        <w:t> </w:t>
      </w:r>
      <w:r>
        <w:rPr>
          <w:rFonts w:ascii="Verdana" w:hAnsi="Verdana" w:cs="Verdana" w:eastAsia="Verdana"/>
          <w:w w:val="105"/>
          <w:sz w:val="19"/>
          <w:szCs w:val="19"/>
        </w:rPr>
        <w:t>Council’s</w:t>
      </w:r>
      <w:r>
        <w:rPr>
          <w:rFonts w:ascii="Verdana" w:hAnsi="Verdana" w:cs="Verdana" w:eastAsia="Verdana"/>
          <w:spacing w:val="-18"/>
          <w:w w:val="105"/>
          <w:sz w:val="19"/>
          <w:szCs w:val="19"/>
        </w:rPr>
        <w:t> </w:t>
      </w:r>
      <w:r>
        <w:rPr>
          <w:rFonts w:ascii="Verdana" w:hAnsi="Verdana" w:cs="Verdana" w:eastAsia="Verdana"/>
          <w:w w:val="105"/>
          <w:sz w:val="19"/>
          <w:szCs w:val="19"/>
        </w:rPr>
        <w:t>second</w:t>
      </w:r>
      <w:r>
        <w:rPr>
          <w:rFonts w:ascii="Verdana" w:hAnsi="Verdana" w:cs="Verdana" w:eastAsia="Verdana"/>
          <w:spacing w:val="-18"/>
          <w:w w:val="105"/>
          <w:sz w:val="19"/>
          <w:szCs w:val="19"/>
        </w:rPr>
        <w:t> </w:t>
      </w:r>
      <w:r>
        <w:rPr>
          <w:rFonts w:ascii="Verdana" w:hAnsi="Verdana" w:cs="Verdana" w:eastAsia="Verdana"/>
          <w:w w:val="105"/>
          <w:sz w:val="19"/>
          <w:szCs w:val="19"/>
        </w:rPr>
        <w:t>submission</w:t>
      </w:r>
      <w:r>
        <w:rPr>
          <w:rFonts w:ascii="Verdana" w:hAnsi="Verdana" w:cs="Verdana" w:eastAsia="Verdana"/>
          <w:spacing w:val="-18"/>
          <w:w w:val="105"/>
          <w:sz w:val="19"/>
          <w:szCs w:val="19"/>
        </w:rPr>
        <w:t> </w:t>
      </w:r>
      <w:r>
        <w:rPr>
          <w:rFonts w:ascii="Verdana" w:hAnsi="Verdana" w:cs="Verdana" w:eastAsia="Verdana"/>
          <w:w w:val="105"/>
          <w:sz w:val="19"/>
          <w:szCs w:val="19"/>
        </w:rPr>
        <w:t>to</w:t>
      </w:r>
      <w:r>
        <w:rPr>
          <w:rFonts w:ascii="Verdana" w:hAnsi="Verdana" w:cs="Verdana" w:eastAsia="Verdana"/>
          <w:spacing w:val="-18"/>
          <w:w w:val="105"/>
          <w:sz w:val="19"/>
          <w:szCs w:val="19"/>
        </w:rPr>
        <w:t> </w:t>
      </w:r>
      <w:r>
        <w:rPr>
          <w:rFonts w:ascii="Verdana" w:hAnsi="Verdana" w:cs="Verdana" w:eastAsia="Verdana"/>
          <w:w w:val="105"/>
          <w:sz w:val="19"/>
          <w:szCs w:val="19"/>
        </w:rPr>
        <w:t>the</w:t>
      </w:r>
      <w:r>
        <w:rPr>
          <w:rFonts w:ascii="Verdana" w:hAnsi="Verdana" w:cs="Verdana" w:eastAsia="Verdana"/>
          <w:spacing w:val="-18"/>
          <w:w w:val="105"/>
          <w:sz w:val="19"/>
          <w:szCs w:val="19"/>
        </w:rPr>
        <w:t> </w:t>
      </w:r>
      <w:r>
        <w:rPr>
          <w:rFonts w:ascii="Verdana" w:hAnsi="Verdana" w:cs="Verdana" w:eastAsia="Verdana"/>
          <w:w w:val="105"/>
          <w:sz w:val="19"/>
          <w:szCs w:val="19"/>
        </w:rPr>
        <w:t>Mine</w:t>
      </w:r>
      <w:r>
        <w:rPr>
          <w:rFonts w:ascii="Verdana" w:hAnsi="Verdana" w:cs="Verdana" w:eastAsia="Verdana"/>
          <w:spacing w:val="-18"/>
          <w:w w:val="105"/>
          <w:sz w:val="19"/>
          <w:szCs w:val="19"/>
        </w:rPr>
        <w:t> </w:t>
      </w:r>
      <w:r>
        <w:rPr>
          <w:rFonts w:ascii="Verdana" w:hAnsi="Verdana" w:cs="Verdana" w:eastAsia="Verdana"/>
          <w:w w:val="105"/>
          <w:sz w:val="19"/>
          <w:szCs w:val="19"/>
        </w:rPr>
        <w:t>Fire</w:t>
      </w:r>
      <w:r>
        <w:rPr>
          <w:rFonts w:ascii="Verdana" w:hAnsi="Verdana" w:cs="Verdana" w:eastAsia="Verdana"/>
          <w:spacing w:val="-18"/>
          <w:w w:val="105"/>
          <w:sz w:val="19"/>
          <w:szCs w:val="19"/>
        </w:rPr>
        <w:t> </w:t>
      </w:r>
      <w:r>
        <w:rPr>
          <w:rFonts w:ascii="Verdana" w:hAnsi="Verdana" w:cs="Verdana" w:eastAsia="Verdana"/>
          <w:w w:val="105"/>
          <w:sz w:val="19"/>
          <w:szCs w:val="19"/>
        </w:rPr>
        <w:t>Inquiry.</w:t>
      </w:r>
      <w:r>
        <w:rPr>
          <w:rFonts w:ascii="Verdana" w:hAnsi="Verdana" w:cs="Verdana" w:eastAsia="Verdana"/>
          <w:sz w:val="19"/>
          <w:szCs w:val="19"/>
        </w:rPr>
      </w:r>
    </w:p>
    <w:p>
      <w:pPr>
        <w:spacing w:line="240" w:lineRule="auto" w:before="6"/>
        <w:rPr>
          <w:rFonts w:ascii="Verdana" w:hAnsi="Verdana" w:cs="Verdana" w:eastAsia="Verdana"/>
          <w:sz w:val="20"/>
          <w:szCs w:val="20"/>
        </w:rPr>
      </w:pPr>
    </w:p>
    <w:p>
      <w:pPr>
        <w:spacing w:line="249" w:lineRule="auto" w:before="0"/>
        <w:ind w:left="188" w:right="169" w:hanging="69"/>
        <w:jc w:val="left"/>
        <w:rPr>
          <w:rFonts w:ascii="Verdana" w:hAnsi="Verdana" w:cs="Verdana" w:eastAsia="Verdana"/>
          <w:sz w:val="19"/>
          <w:szCs w:val="19"/>
        </w:rPr>
      </w:pPr>
      <w:r>
        <w:rPr>
          <w:rFonts w:ascii="Verdana" w:hAnsi="Verdana" w:cs="Verdana" w:eastAsia="Verdana"/>
          <w:w w:val="105"/>
          <w:sz w:val="19"/>
          <w:szCs w:val="19"/>
        </w:rPr>
        <w:t>Thank</w:t>
      </w:r>
      <w:r>
        <w:rPr>
          <w:rFonts w:ascii="Verdana" w:hAnsi="Verdana" w:cs="Verdana" w:eastAsia="Verdana"/>
          <w:spacing w:val="-15"/>
          <w:w w:val="105"/>
          <w:sz w:val="19"/>
          <w:szCs w:val="19"/>
        </w:rPr>
        <w:t> </w:t>
      </w:r>
      <w:r>
        <w:rPr>
          <w:rFonts w:ascii="Verdana" w:hAnsi="Verdana" w:cs="Verdana" w:eastAsia="Verdana"/>
          <w:w w:val="105"/>
          <w:sz w:val="19"/>
          <w:szCs w:val="19"/>
        </w:rPr>
        <w:t>you</w:t>
      </w:r>
      <w:r>
        <w:rPr>
          <w:rFonts w:ascii="Verdana" w:hAnsi="Verdana" w:cs="Verdana" w:eastAsia="Verdana"/>
          <w:spacing w:val="-15"/>
          <w:w w:val="105"/>
          <w:sz w:val="19"/>
          <w:szCs w:val="19"/>
        </w:rPr>
        <w:t> </w:t>
      </w:r>
      <w:r>
        <w:rPr>
          <w:rFonts w:ascii="Verdana" w:hAnsi="Verdana" w:cs="Verdana" w:eastAsia="Verdana"/>
          <w:w w:val="105"/>
          <w:sz w:val="19"/>
          <w:szCs w:val="19"/>
        </w:rPr>
        <w:t>for</w:t>
      </w:r>
      <w:r>
        <w:rPr>
          <w:rFonts w:ascii="Verdana" w:hAnsi="Verdana" w:cs="Verdana" w:eastAsia="Verdana"/>
          <w:spacing w:val="-15"/>
          <w:w w:val="105"/>
          <w:sz w:val="19"/>
          <w:szCs w:val="19"/>
        </w:rPr>
        <w:t> </w:t>
      </w:r>
      <w:r>
        <w:rPr>
          <w:rFonts w:ascii="Verdana" w:hAnsi="Verdana" w:cs="Verdana" w:eastAsia="Verdana"/>
          <w:w w:val="105"/>
          <w:sz w:val="19"/>
          <w:szCs w:val="19"/>
        </w:rPr>
        <w:t>the</w:t>
      </w:r>
      <w:r>
        <w:rPr>
          <w:rFonts w:ascii="Verdana" w:hAnsi="Verdana" w:cs="Verdana" w:eastAsia="Verdana"/>
          <w:spacing w:val="-15"/>
          <w:w w:val="105"/>
          <w:sz w:val="19"/>
          <w:szCs w:val="19"/>
        </w:rPr>
        <w:t> </w:t>
      </w:r>
      <w:r>
        <w:rPr>
          <w:rFonts w:ascii="Verdana" w:hAnsi="Verdana" w:cs="Verdana" w:eastAsia="Verdana"/>
          <w:w w:val="105"/>
          <w:sz w:val="19"/>
          <w:szCs w:val="19"/>
        </w:rPr>
        <w:t>opportunity</w:t>
      </w:r>
      <w:r>
        <w:rPr>
          <w:rFonts w:ascii="Verdana" w:hAnsi="Verdana" w:cs="Verdana" w:eastAsia="Verdana"/>
          <w:spacing w:val="-15"/>
          <w:w w:val="105"/>
          <w:sz w:val="19"/>
          <w:szCs w:val="19"/>
        </w:rPr>
        <w:t> </w:t>
      </w:r>
      <w:r>
        <w:rPr>
          <w:rFonts w:ascii="Verdana" w:hAnsi="Verdana" w:cs="Verdana" w:eastAsia="Verdana"/>
          <w:w w:val="105"/>
          <w:sz w:val="19"/>
          <w:szCs w:val="19"/>
        </w:rPr>
        <w:t>to</w:t>
      </w:r>
      <w:r>
        <w:rPr>
          <w:rFonts w:ascii="Verdana" w:hAnsi="Verdana" w:cs="Verdana" w:eastAsia="Verdana"/>
          <w:spacing w:val="-15"/>
          <w:w w:val="105"/>
          <w:sz w:val="19"/>
          <w:szCs w:val="19"/>
        </w:rPr>
        <w:t> </w:t>
      </w:r>
      <w:r>
        <w:rPr>
          <w:rFonts w:ascii="Verdana" w:hAnsi="Verdana" w:cs="Verdana" w:eastAsia="Verdana"/>
          <w:w w:val="105"/>
          <w:sz w:val="19"/>
          <w:szCs w:val="19"/>
        </w:rPr>
        <w:t>participate.</w:t>
      </w:r>
      <w:r>
        <w:rPr>
          <w:rFonts w:ascii="Verdana" w:hAnsi="Verdana" w:cs="Verdana" w:eastAsia="Verdana"/>
          <w:spacing w:val="41"/>
          <w:w w:val="105"/>
          <w:sz w:val="19"/>
          <w:szCs w:val="19"/>
        </w:rPr>
        <w:t> </w:t>
      </w:r>
      <w:r>
        <w:rPr>
          <w:rFonts w:ascii="Verdana" w:hAnsi="Verdana" w:cs="Verdana" w:eastAsia="Verdana"/>
          <w:w w:val="105"/>
          <w:sz w:val="19"/>
          <w:szCs w:val="19"/>
        </w:rPr>
        <w:t>Please</w:t>
      </w:r>
      <w:r>
        <w:rPr>
          <w:rFonts w:ascii="Verdana" w:hAnsi="Verdana" w:cs="Verdana" w:eastAsia="Verdana"/>
          <w:spacing w:val="-15"/>
          <w:w w:val="105"/>
          <w:sz w:val="19"/>
          <w:szCs w:val="19"/>
        </w:rPr>
        <w:t> </w:t>
      </w:r>
      <w:r>
        <w:rPr>
          <w:rFonts w:ascii="Verdana" w:hAnsi="Verdana" w:cs="Verdana" w:eastAsia="Verdana"/>
          <w:w w:val="105"/>
          <w:sz w:val="19"/>
          <w:szCs w:val="19"/>
        </w:rPr>
        <w:t>don’t</w:t>
      </w:r>
      <w:r>
        <w:rPr>
          <w:rFonts w:ascii="Verdana" w:hAnsi="Verdana" w:cs="Verdana" w:eastAsia="Verdana"/>
          <w:spacing w:val="-15"/>
          <w:w w:val="105"/>
          <w:sz w:val="19"/>
          <w:szCs w:val="19"/>
        </w:rPr>
        <w:t> </w:t>
      </w:r>
      <w:r>
        <w:rPr>
          <w:rFonts w:ascii="Verdana" w:hAnsi="Verdana" w:cs="Verdana" w:eastAsia="Verdana"/>
          <w:w w:val="105"/>
          <w:sz w:val="19"/>
          <w:szCs w:val="19"/>
        </w:rPr>
        <w:t>hesitate</w:t>
      </w:r>
      <w:r>
        <w:rPr>
          <w:rFonts w:ascii="Verdana" w:hAnsi="Verdana" w:cs="Verdana" w:eastAsia="Verdana"/>
          <w:spacing w:val="-15"/>
          <w:w w:val="105"/>
          <w:sz w:val="19"/>
          <w:szCs w:val="19"/>
        </w:rPr>
        <w:t> </w:t>
      </w:r>
      <w:r>
        <w:rPr>
          <w:rFonts w:ascii="Verdana" w:hAnsi="Verdana" w:cs="Verdana" w:eastAsia="Verdana"/>
          <w:w w:val="105"/>
          <w:sz w:val="19"/>
          <w:szCs w:val="19"/>
        </w:rPr>
        <w:t>to</w:t>
      </w:r>
      <w:r>
        <w:rPr>
          <w:rFonts w:ascii="Verdana" w:hAnsi="Verdana" w:cs="Verdana" w:eastAsia="Verdana"/>
          <w:spacing w:val="-15"/>
          <w:w w:val="105"/>
          <w:sz w:val="19"/>
          <w:szCs w:val="19"/>
        </w:rPr>
        <w:t> </w:t>
      </w:r>
      <w:r>
        <w:rPr>
          <w:rFonts w:ascii="Verdana" w:hAnsi="Verdana" w:cs="Verdana" w:eastAsia="Verdana"/>
          <w:w w:val="105"/>
          <w:sz w:val="19"/>
          <w:szCs w:val="19"/>
        </w:rPr>
        <w:t>contact</w:t>
      </w:r>
      <w:r>
        <w:rPr>
          <w:rFonts w:ascii="Verdana" w:hAnsi="Verdana" w:cs="Verdana" w:eastAsia="Verdana"/>
          <w:spacing w:val="-15"/>
          <w:w w:val="105"/>
          <w:sz w:val="19"/>
          <w:szCs w:val="19"/>
        </w:rPr>
        <w:t> </w:t>
      </w:r>
      <w:r>
        <w:rPr>
          <w:rFonts w:ascii="Verdana" w:hAnsi="Verdana" w:cs="Verdana" w:eastAsia="Verdana"/>
          <w:w w:val="105"/>
          <w:sz w:val="19"/>
          <w:szCs w:val="19"/>
        </w:rPr>
        <w:t>me</w:t>
      </w:r>
      <w:r>
        <w:rPr>
          <w:rFonts w:ascii="Verdana" w:hAnsi="Verdana" w:cs="Verdana" w:eastAsia="Verdana"/>
          <w:spacing w:val="-15"/>
          <w:w w:val="105"/>
          <w:sz w:val="19"/>
          <w:szCs w:val="19"/>
        </w:rPr>
        <w:t> </w:t>
      </w:r>
      <w:r>
        <w:rPr>
          <w:rFonts w:ascii="Verdana" w:hAnsi="Verdana" w:cs="Verdana" w:eastAsia="Verdana"/>
          <w:w w:val="105"/>
          <w:sz w:val="19"/>
          <w:szCs w:val="19"/>
        </w:rPr>
        <w:t>should</w:t>
      </w:r>
      <w:r>
        <w:rPr>
          <w:rFonts w:ascii="Verdana" w:hAnsi="Verdana" w:cs="Verdana" w:eastAsia="Verdana"/>
          <w:w w:val="102"/>
          <w:sz w:val="19"/>
          <w:szCs w:val="19"/>
        </w:rPr>
        <w:t> </w:t>
      </w:r>
      <w:r>
        <w:rPr>
          <w:rFonts w:ascii="Verdana" w:hAnsi="Verdana" w:cs="Verdana" w:eastAsia="Verdana"/>
          <w:w w:val="105"/>
          <w:sz w:val="19"/>
          <w:szCs w:val="19"/>
        </w:rPr>
        <w:t>you</w:t>
      </w:r>
      <w:r>
        <w:rPr>
          <w:rFonts w:ascii="Verdana" w:hAnsi="Verdana" w:cs="Verdana" w:eastAsia="Verdana"/>
          <w:spacing w:val="-18"/>
          <w:w w:val="105"/>
          <w:sz w:val="19"/>
          <w:szCs w:val="19"/>
        </w:rPr>
        <w:t> </w:t>
      </w:r>
      <w:r>
        <w:rPr>
          <w:rFonts w:ascii="Verdana" w:hAnsi="Verdana" w:cs="Verdana" w:eastAsia="Verdana"/>
          <w:w w:val="105"/>
          <w:sz w:val="19"/>
          <w:szCs w:val="19"/>
        </w:rPr>
        <w:t>require</w:t>
      </w:r>
      <w:r>
        <w:rPr>
          <w:rFonts w:ascii="Verdana" w:hAnsi="Verdana" w:cs="Verdana" w:eastAsia="Verdana"/>
          <w:spacing w:val="-18"/>
          <w:w w:val="105"/>
          <w:sz w:val="19"/>
          <w:szCs w:val="19"/>
        </w:rPr>
        <w:t> </w:t>
      </w:r>
      <w:r>
        <w:rPr>
          <w:rFonts w:ascii="Verdana" w:hAnsi="Verdana" w:cs="Verdana" w:eastAsia="Verdana"/>
          <w:w w:val="105"/>
          <w:sz w:val="19"/>
          <w:szCs w:val="19"/>
        </w:rPr>
        <w:t>any</w:t>
      </w:r>
      <w:r>
        <w:rPr>
          <w:rFonts w:ascii="Verdana" w:hAnsi="Verdana" w:cs="Verdana" w:eastAsia="Verdana"/>
          <w:spacing w:val="-18"/>
          <w:w w:val="105"/>
          <w:sz w:val="19"/>
          <w:szCs w:val="19"/>
        </w:rPr>
        <w:t> </w:t>
      </w:r>
      <w:r>
        <w:rPr>
          <w:rFonts w:ascii="Verdana" w:hAnsi="Verdana" w:cs="Verdana" w:eastAsia="Verdana"/>
          <w:w w:val="105"/>
          <w:sz w:val="19"/>
          <w:szCs w:val="19"/>
        </w:rPr>
        <w:t>clarification</w:t>
      </w:r>
      <w:r>
        <w:rPr>
          <w:rFonts w:ascii="Verdana" w:hAnsi="Verdana" w:cs="Verdana" w:eastAsia="Verdana"/>
          <w:spacing w:val="-18"/>
          <w:w w:val="105"/>
          <w:sz w:val="19"/>
          <w:szCs w:val="19"/>
        </w:rPr>
        <w:t> </w:t>
      </w:r>
      <w:r>
        <w:rPr>
          <w:rFonts w:ascii="Verdana" w:hAnsi="Verdana" w:cs="Verdana" w:eastAsia="Verdana"/>
          <w:w w:val="105"/>
          <w:sz w:val="19"/>
          <w:szCs w:val="19"/>
        </w:rPr>
        <w:t>of</w:t>
      </w:r>
      <w:r>
        <w:rPr>
          <w:rFonts w:ascii="Verdana" w:hAnsi="Verdana" w:cs="Verdana" w:eastAsia="Verdana"/>
          <w:spacing w:val="-18"/>
          <w:w w:val="105"/>
          <w:sz w:val="19"/>
          <w:szCs w:val="19"/>
        </w:rPr>
        <w:t> </w:t>
      </w:r>
      <w:r>
        <w:rPr>
          <w:rFonts w:ascii="Verdana" w:hAnsi="Verdana" w:cs="Verdana" w:eastAsia="Verdana"/>
          <w:w w:val="105"/>
          <w:sz w:val="19"/>
          <w:szCs w:val="19"/>
        </w:rPr>
        <w:t>our</w:t>
      </w:r>
      <w:r>
        <w:rPr>
          <w:rFonts w:ascii="Verdana" w:hAnsi="Verdana" w:cs="Verdana" w:eastAsia="Verdana"/>
          <w:spacing w:val="-18"/>
          <w:w w:val="105"/>
          <w:sz w:val="19"/>
          <w:szCs w:val="19"/>
        </w:rPr>
        <w:t> </w:t>
      </w:r>
      <w:r>
        <w:rPr>
          <w:rFonts w:ascii="Verdana" w:hAnsi="Verdana" w:cs="Verdana" w:eastAsia="Verdana"/>
          <w:w w:val="105"/>
          <w:sz w:val="19"/>
          <w:szCs w:val="19"/>
        </w:rPr>
        <w:t>position.</w:t>
      </w:r>
      <w:r>
        <w:rPr>
          <w:rFonts w:ascii="Verdana" w:hAnsi="Verdana" w:cs="Verdana" w:eastAsia="Verdana"/>
          <w:sz w:val="19"/>
          <w:szCs w:val="19"/>
        </w:rPr>
      </w:r>
    </w:p>
    <w:p>
      <w:pPr>
        <w:spacing w:line="240" w:lineRule="auto" w:before="9"/>
        <w:rPr>
          <w:rFonts w:ascii="Verdana" w:hAnsi="Verdana" w:cs="Verdana" w:eastAsia="Verdana"/>
          <w:sz w:val="19"/>
          <w:szCs w:val="19"/>
        </w:rPr>
      </w:pPr>
    </w:p>
    <w:p>
      <w:pPr>
        <w:spacing w:before="0"/>
        <w:ind w:left="120" w:right="169" w:firstLine="0"/>
        <w:jc w:val="left"/>
        <w:rPr>
          <w:rFonts w:ascii="Verdana" w:hAnsi="Verdana" w:cs="Verdana" w:eastAsia="Verdana"/>
          <w:sz w:val="19"/>
          <w:szCs w:val="19"/>
        </w:rPr>
      </w:pPr>
      <w:r>
        <w:rPr>
          <w:rFonts w:ascii="Verdana"/>
          <w:w w:val="105"/>
          <w:sz w:val="19"/>
        </w:rPr>
        <w:t>Kind</w:t>
      </w:r>
      <w:r>
        <w:rPr>
          <w:rFonts w:ascii="Verdana"/>
          <w:spacing w:val="-30"/>
          <w:w w:val="105"/>
          <w:sz w:val="19"/>
        </w:rPr>
        <w:t> </w:t>
      </w:r>
      <w:r>
        <w:rPr>
          <w:rFonts w:ascii="Verdana"/>
          <w:w w:val="105"/>
          <w:sz w:val="19"/>
        </w:rPr>
        <w:t>regards</w:t>
      </w:r>
      <w:r>
        <w:rPr>
          <w:rFonts w:ascii="Verdana"/>
          <w:sz w:val="19"/>
        </w:rPr>
      </w:r>
    </w:p>
    <w:p>
      <w:pPr>
        <w:spacing w:before="9"/>
        <w:ind w:left="120" w:right="169" w:firstLine="0"/>
        <w:jc w:val="left"/>
        <w:rPr>
          <w:rFonts w:ascii="Verdana" w:hAnsi="Verdana" w:cs="Verdana" w:eastAsia="Verdana"/>
          <w:sz w:val="19"/>
          <w:szCs w:val="19"/>
        </w:rPr>
      </w:pPr>
      <w:r>
        <w:rPr>
          <w:rFonts w:ascii="Verdana"/>
          <w:w w:val="105"/>
          <w:sz w:val="19"/>
        </w:rPr>
        <w:t>Sara</w:t>
      </w:r>
      <w:r>
        <w:rPr>
          <w:rFonts w:ascii="Verdana"/>
          <w:spacing w:val="-44"/>
          <w:w w:val="105"/>
          <w:sz w:val="19"/>
        </w:rPr>
        <w:t> </w:t>
      </w:r>
      <w:r>
        <w:rPr>
          <w:rFonts w:ascii="Verdana"/>
          <w:w w:val="105"/>
          <w:sz w:val="19"/>
        </w:rPr>
        <w:t>Rhodes-Ward</w:t>
      </w:r>
      <w:r>
        <w:rPr>
          <w:rFonts w:ascii="Verdana"/>
          <w:sz w:val="19"/>
        </w:rPr>
      </w:r>
    </w:p>
    <w:p>
      <w:pPr>
        <w:spacing w:line="240" w:lineRule="auto" w:before="9"/>
        <w:rPr>
          <w:rFonts w:ascii="Verdana" w:hAnsi="Verdana" w:cs="Verdana" w:eastAsia="Verdana"/>
          <w:sz w:val="20"/>
          <w:szCs w:val="20"/>
        </w:rPr>
      </w:pPr>
    </w:p>
    <w:p>
      <w:pPr>
        <w:spacing w:line="315" w:lineRule="exact"/>
        <w:ind w:left="112" w:right="0" w:firstLine="0"/>
        <w:rPr>
          <w:rFonts w:ascii="Verdana" w:hAnsi="Verdana" w:cs="Verdana" w:eastAsia="Verdana"/>
          <w:sz w:val="20"/>
          <w:szCs w:val="20"/>
        </w:rPr>
      </w:pPr>
      <w:r>
        <w:rPr>
          <w:rFonts w:ascii="Verdana" w:hAnsi="Verdana" w:cs="Verdana" w:eastAsia="Verdana"/>
          <w:position w:val="-5"/>
          <w:sz w:val="20"/>
          <w:szCs w:val="20"/>
        </w:rPr>
        <w:pict>
          <v:group style="width:210pt;height:15.75pt;mso-position-horizontal-relative:char;mso-position-vertical-relative:line" coordorigin="0,0" coordsize="4200,315">
            <v:group style="position:absolute;left:8;top:8;width:4185;height:300" coordorigin="8,8" coordsize="4185,300">
              <v:shape style="position:absolute;left:8;top:8;width:4185;height:300" coordorigin="8,8" coordsize="4185,300" path="m8,8l4193,8,4193,308,8,308,8,8xe" filled="false" stroked="true" strokeweight=".75pt" strokecolor="#c1c1c1">
                <v:path arrowok="t"/>
              </v:shape>
              <v:shape style="position:absolute;left:1973;top:38;width:240;height:240" type="#_x0000_t75" stroked="false">
                <v:imagedata r:id="rId8" o:title=""/>
              </v:shape>
            </v:group>
          </v:group>
        </w:pict>
      </w:r>
      <w:r>
        <w:rPr>
          <w:rFonts w:ascii="Verdana" w:hAnsi="Verdana" w:cs="Verdana" w:eastAsia="Verdana"/>
          <w:position w:val="-5"/>
          <w:sz w:val="20"/>
          <w:szCs w:val="20"/>
        </w:rPr>
      </w:r>
    </w:p>
    <w:p>
      <w:pPr>
        <w:spacing w:line="240" w:lineRule="auto" w:before="0"/>
        <w:rPr>
          <w:rFonts w:ascii="Verdana" w:hAnsi="Verdana" w:cs="Verdana" w:eastAsia="Verdana"/>
          <w:sz w:val="20"/>
          <w:szCs w:val="20"/>
        </w:rPr>
      </w:pPr>
    </w:p>
    <w:p>
      <w:pPr>
        <w:spacing w:line="240" w:lineRule="auto" w:before="0"/>
        <w:rPr>
          <w:rFonts w:ascii="Verdana" w:hAnsi="Verdana" w:cs="Verdana" w:eastAsia="Verdana"/>
          <w:sz w:val="20"/>
          <w:szCs w:val="20"/>
        </w:rPr>
      </w:pPr>
    </w:p>
    <w:p>
      <w:pPr>
        <w:spacing w:line="240" w:lineRule="auto" w:before="0"/>
        <w:rPr>
          <w:rFonts w:ascii="Verdana" w:hAnsi="Verdana" w:cs="Verdana" w:eastAsia="Verdana"/>
          <w:sz w:val="20"/>
          <w:szCs w:val="20"/>
        </w:rPr>
      </w:pPr>
    </w:p>
    <w:p>
      <w:pPr>
        <w:spacing w:line="240" w:lineRule="auto" w:before="0"/>
        <w:rPr>
          <w:rFonts w:ascii="Verdana" w:hAnsi="Verdana" w:cs="Verdana" w:eastAsia="Verdana"/>
          <w:sz w:val="20"/>
          <w:szCs w:val="20"/>
        </w:rPr>
      </w:pPr>
    </w:p>
    <w:p>
      <w:pPr>
        <w:spacing w:line="240" w:lineRule="auto" w:before="2"/>
        <w:rPr>
          <w:rFonts w:ascii="Verdana" w:hAnsi="Verdana" w:cs="Verdana" w:eastAsia="Verdana"/>
          <w:sz w:val="13"/>
          <w:szCs w:val="13"/>
        </w:rPr>
      </w:pPr>
    </w:p>
    <w:p>
      <w:pPr>
        <w:spacing w:line="30" w:lineRule="exact"/>
        <w:ind w:left="112" w:right="0" w:firstLine="0"/>
        <w:rPr>
          <w:rFonts w:ascii="Verdana" w:hAnsi="Verdana" w:cs="Verdana" w:eastAsia="Verdana"/>
          <w:sz w:val="3"/>
          <w:szCs w:val="3"/>
        </w:rPr>
      </w:pPr>
      <w:r>
        <w:rPr>
          <w:rFonts w:ascii="Verdana" w:hAnsi="Verdana" w:cs="Verdana" w:eastAsia="Verdana"/>
          <w:position w:val="0"/>
          <w:sz w:val="3"/>
          <w:szCs w:val="3"/>
        </w:rPr>
        <w:pict>
          <v:group style="width:439.5pt;height:1.5pt;mso-position-horizontal-relative:char;mso-position-vertical-relative:line" coordorigin="0,0" coordsize="8790,30">
            <v:group style="position:absolute;left:8;top:8;width:8775;height:2" coordorigin="8,8" coordsize="8775,2">
              <v:shape style="position:absolute;left:8;top:8;width:8775;height:2" coordorigin="8,8" coordsize="8775,0" path="m8,8l8783,8e" filled="false" stroked="true" strokeweight=".75pt" strokecolor="#9b9b9b">
                <v:path arrowok="t"/>
              </v:shape>
            </v:group>
            <v:group style="position:absolute;left:8;top:23;width:8775;height:2" coordorigin="8,23" coordsize="8775,2">
              <v:shape style="position:absolute;left:8;top:23;width:8775;height:2" coordorigin="8,23" coordsize="8775,0" path="m8,23l8783,23e" filled="false" stroked="true" strokeweight=".751pt" strokecolor="#eeeeee">
                <v:path arrowok="t"/>
              </v:shape>
            </v:group>
            <v:group style="position:absolute;left:8;top:0;width:15;height:30" coordorigin="8,0" coordsize="15,30">
              <v:shape style="position:absolute;left:8;top:0;width:15;height:30" coordorigin="8,0" coordsize="15,30" path="m8,0l8,30,23,15,8,0xe" filled="true" fillcolor="#9b9b9b" stroked="false">
                <v:path arrowok="t"/>
                <v:fill type="solid"/>
              </v:shape>
            </v:group>
            <v:group style="position:absolute;left:8768;top:0;width:15;height:30" coordorigin="8768,0" coordsize="15,30">
              <v:shape style="position:absolute;left:8768;top:0;width:15;height:30" coordorigin="8768,0" coordsize="15,30" path="m8783,0l8768,15,8783,30,8783,0xe" filled="true" fillcolor="#eeeeee" stroked="false">
                <v:path arrowok="t"/>
                <v:fill type="solid"/>
              </v:shape>
            </v:group>
          </v:group>
        </w:pict>
      </w:r>
      <w:r>
        <w:rPr>
          <w:rFonts w:ascii="Verdana" w:hAnsi="Verdana" w:cs="Verdana" w:eastAsia="Verdana"/>
          <w:position w:val="0"/>
          <w:sz w:val="3"/>
          <w:szCs w:val="3"/>
        </w:rPr>
      </w:r>
    </w:p>
    <w:p>
      <w:pPr>
        <w:spacing w:line="256" w:lineRule="auto" w:before="119"/>
        <w:ind w:left="120" w:right="2705" w:firstLine="0"/>
        <w:jc w:val="left"/>
        <w:rPr>
          <w:rFonts w:ascii="Verdana" w:hAnsi="Verdana" w:cs="Verdana" w:eastAsia="Verdana"/>
          <w:sz w:val="15"/>
          <w:szCs w:val="15"/>
        </w:rPr>
      </w:pPr>
      <w:r>
        <w:rPr>
          <w:rFonts w:ascii="Verdana"/>
          <w:color w:val="818181"/>
          <w:sz w:val="15"/>
        </w:rPr>
        <w:t>****************************************************** Confidentiality</w:t>
      </w:r>
      <w:r>
        <w:rPr>
          <w:rFonts w:ascii="Verdana"/>
          <w:sz w:val="15"/>
        </w:rPr>
      </w:r>
    </w:p>
    <w:p>
      <w:pPr>
        <w:spacing w:line="256" w:lineRule="auto" w:before="0"/>
        <w:ind w:left="120" w:right="169" w:firstLine="0"/>
        <w:jc w:val="left"/>
        <w:rPr>
          <w:rFonts w:ascii="Verdana" w:hAnsi="Verdana" w:cs="Verdana" w:eastAsia="Verdana"/>
          <w:sz w:val="15"/>
          <w:szCs w:val="15"/>
        </w:rPr>
      </w:pPr>
      <w:r>
        <w:rPr>
          <w:rFonts w:ascii="Verdana"/>
          <w:color w:val="818181"/>
          <w:sz w:val="15"/>
        </w:rPr>
        <w:t>The information contained in this e-mail (including any attachments) is legally privileged strictly confidential and intended only for use by the address unless otherwise indicated. It has been sent by the Latrobe City Council. If you are not the intended recipient of this document, you are advised that any use, reproduction, disclosure of the information contained in this document is prohibited. If you have received this document in error, please advise us immediately and destroy the document. It is noted that legal privilege is not waived because you have read this e- mail.</w:t>
      </w:r>
      <w:r>
        <w:rPr>
          <w:rFonts w:ascii="Verdana"/>
          <w:sz w:val="15"/>
        </w:rPr>
      </w:r>
    </w:p>
    <w:p>
      <w:pPr>
        <w:spacing w:line="240" w:lineRule="auto" w:before="0"/>
        <w:rPr>
          <w:rFonts w:ascii="Verdana" w:hAnsi="Verdana" w:cs="Verdana" w:eastAsia="Verdana"/>
          <w:sz w:val="16"/>
          <w:szCs w:val="16"/>
        </w:rPr>
      </w:pPr>
    </w:p>
    <w:p>
      <w:pPr>
        <w:spacing w:before="0"/>
        <w:ind w:left="120" w:right="169" w:firstLine="0"/>
        <w:jc w:val="left"/>
        <w:rPr>
          <w:rFonts w:ascii="Verdana" w:hAnsi="Verdana" w:cs="Verdana" w:eastAsia="Verdana"/>
          <w:sz w:val="15"/>
          <w:szCs w:val="15"/>
        </w:rPr>
      </w:pPr>
      <w:r>
        <w:rPr>
          <w:rFonts w:ascii="Verdana"/>
          <w:color w:val="818181"/>
          <w:sz w:val="15"/>
        </w:rPr>
        <w:t>Viruses</w:t>
      </w:r>
      <w:r>
        <w:rPr>
          <w:rFonts w:ascii="Verdana"/>
          <w:sz w:val="15"/>
        </w:rPr>
      </w:r>
    </w:p>
    <w:p>
      <w:pPr>
        <w:spacing w:line="256" w:lineRule="auto" w:before="12"/>
        <w:ind w:left="172" w:right="0" w:hanging="53"/>
        <w:jc w:val="left"/>
        <w:rPr>
          <w:rFonts w:ascii="Verdana" w:hAnsi="Verdana" w:cs="Verdana" w:eastAsia="Verdana"/>
          <w:sz w:val="15"/>
          <w:szCs w:val="15"/>
        </w:rPr>
      </w:pPr>
      <w:r>
        <w:rPr>
          <w:rFonts w:ascii="Verdana" w:hAnsi="Verdana" w:cs="Verdana" w:eastAsia="Verdana"/>
          <w:color w:val="818181"/>
          <w:sz w:val="15"/>
          <w:szCs w:val="15"/>
        </w:rPr>
        <w:t>Any loss or damage incurred by using this document is the recipient’s responsibility. Latrobe City Council’s entire liability will be limited to resupplying the document. No warranty is made that this document is free from computer virus or other defect.</w:t>
      </w:r>
      <w:r>
        <w:rPr>
          <w:rFonts w:ascii="Verdana" w:hAnsi="Verdana" w:cs="Verdana" w:eastAsia="Verdana"/>
          <w:sz w:val="15"/>
          <w:szCs w:val="15"/>
        </w:rPr>
      </w:r>
    </w:p>
    <w:p>
      <w:pPr>
        <w:spacing w:line="240" w:lineRule="auto" w:before="0"/>
        <w:rPr>
          <w:rFonts w:ascii="Verdana" w:hAnsi="Verdana" w:cs="Verdana" w:eastAsia="Verdana"/>
          <w:sz w:val="16"/>
          <w:szCs w:val="16"/>
        </w:rPr>
      </w:pPr>
    </w:p>
    <w:p>
      <w:pPr>
        <w:spacing w:line="256" w:lineRule="auto" w:before="0"/>
        <w:ind w:left="120" w:right="1569" w:firstLine="0"/>
        <w:jc w:val="left"/>
        <w:rPr>
          <w:rFonts w:ascii="Verdana" w:hAnsi="Verdana" w:cs="Verdana" w:eastAsia="Verdana"/>
          <w:sz w:val="15"/>
          <w:szCs w:val="15"/>
        </w:rPr>
      </w:pPr>
      <w:r>
        <w:rPr>
          <w:rFonts w:ascii="Verdana"/>
          <w:color w:val="818181"/>
          <w:sz w:val="15"/>
        </w:rPr>
        <w:t>Should any part of this transmission not be complete or be of poor quality, please telephone 1300 367 700.</w:t>
      </w:r>
      <w:r>
        <w:rPr>
          <w:rFonts w:ascii="Verdana"/>
          <w:sz w:val="15"/>
        </w:rPr>
      </w:r>
    </w:p>
    <w:p>
      <w:pPr>
        <w:spacing w:line="240" w:lineRule="auto" w:before="0"/>
        <w:rPr>
          <w:rFonts w:ascii="Verdana" w:hAnsi="Verdana" w:cs="Verdana" w:eastAsia="Verdana"/>
          <w:sz w:val="16"/>
          <w:szCs w:val="16"/>
        </w:rPr>
      </w:pPr>
    </w:p>
    <w:p>
      <w:pPr>
        <w:spacing w:before="0"/>
        <w:ind w:left="120" w:right="169" w:firstLine="0"/>
        <w:jc w:val="left"/>
        <w:rPr>
          <w:rFonts w:ascii="Verdana" w:hAnsi="Verdana" w:cs="Verdana" w:eastAsia="Verdana"/>
          <w:sz w:val="15"/>
          <w:szCs w:val="15"/>
        </w:rPr>
      </w:pPr>
      <w:r>
        <w:rPr>
          <w:rFonts w:ascii="Verdana"/>
          <w:color w:val="818181"/>
          <w:sz w:val="15"/>
        </w:rPr>
        <w:t>Latrobe City Council</w:t>
      </w:r>
      <w:r>
        <w:rPr>
          <w:rFonts w:ascii="Verdana"/>
          <w:sz w:val="15"/>
        </w:rPr>
      </w:r>
    </w:p>
    <w:p>
      <w:pPr>
        <w:spacing w:before="12"/>
        <w:ind w:left="120" w:right="169" w:firstLine="0"/>
        <w:jc w:val="left"/>
        <w:rPr>
          <w:rFonts w:ascii="Verdana" w:hAnsi="Verdana" w:cs="Verdana" w:eastAsia="Verdana"/>
          <w:sz w:val="15"/>
          <w:szCs w:val="15"/>
        </w:rPr>
      </w:pPr>
      <w:r>
        <w:rPr>
          <w:rFonts w:ascii="Verdana"/>
          <w:color w:val="818181"/>
          <w:sz w:val="15"/>
        </w:rPr>
        <w:t>P.O. Box 264</w:t>
      </w:r>
      <w:r>
        <w:rPr>
          <w:rFonts w:ascii="Verdana"/>
          <w:sz w:val="15"/>
        </w:rPr>
      </w:r>
    </w:p>
    <w:p>
      <w:pPr>
        <w:spacing w:before="12"/>
        <w:ind w:left="120" w:right="169" w:firstLine="0"/>
        <w:jc w:val="left"/>
        <w:rPr>
          <w:rFonts w:ascii="Verdana" w:hAnsi="Verdana" w:cs="Verdana" w:eastAsia="Verdana"/>
          <w:sz w:val="15"/>
          <w:szCs w:val="15"/>
        </w:rPr>
      </w:pPr>
      <w:r>
        <w:rPr>
          <w:rFonts w:ascii="Verdana"/>
          <w:color w:val="818181"/>
          <w:sz w:val="15"/>
        </w:rPr>
        <w:t>Morwell 3840 Victoria Australia</w:t>
      </w:r>
      <w:r>
        <w:rPr>
          <w:rFonts w:ascii="Verdana"/>
          <w:sz w:val="15"/>
        </w:rPr>
      </w:r>
    </w:p>
    <w:p>
      <w:pPr>
        <w:spacing w:line="240" w:lineRule="auto" w:before="1"/>
        <w:rPr>
          <w:rFonts w:ascii="Verdana" w:hAnsi="Verdana" w:cs="Verdana" w:eastAsia="Verdana"/>
          <w:sz w:val="17"/>
          <w:szCs w:val="17"/>
        </w:rPr>
      </w:pPr>
    </w:p>
    <w:p>
      <w:pPr>
        <w:spacing w:before="0"/>
        <w:ind w:left="120" w:right="169" w:firstLine="0"/>
        <w:jc w:val="left"/>
        <w:rPr>
          <w:rFonts w:ascii="Verdana" w:hAnsi="Verdana" w:cs="Verdana" w:eastAsia="Verdana"/>
          <w:sz w:val="15"/>
          <w:szCs w:val="15"/>
        </w:rPr>
      </w:pPr>
      <w:hyperlink r:id="rId9">
        <w:r>
          <w:rPr>
            <w:rFonts w:ascii="Verdana"/>
            <w:color w:val="818181"/>
            <w:sz w:val="15"/>
          </w:rPr>
          <w:t>www.latrobe.vic.gov.au</w:t>
        </w:r>
        <w:r>
          <w:rPr>
            <w:rFonts w:ascii="Verdana"/>
            <w:sz w:val="15"/>
          </w:rPr>
        </w:r>
      </w:hyperlink>
    </w:p>
    <w:p>
      <w:pPr>
        <w:spacing w:before="12"/>
        <w:ind w:left="120" w:right="169" w:firstLine="0"/>
        <w:jc w:val="left"/>
        <w:rPr>
          <w:rFonts w:ascii="Verdana" w:hAnsi="Verdana" w:cs="Verdana" w:eastAsia="Verdana"/>
          <w:sz w:val="15"/>
          <w:szCs w:val="15"/>
        </w:rPr>
      </w:pPr>
      <w:r>
        <w:rPr>
          <w:rFonts w:ascii="Verdana"/>
          <w:color w:val="818181"/>
          <w:sz w:val="15"/>
        </w:rPr>
        <w:t>**********************************************************</w:t>
      </w:r>
      <w:r>
        <w:rPr>
          <w:rFonts w:ascii="Verdana"/>
          <w:sz w:val="15"/>
        </w:rPr>
      </w:r>
    </w:p>
    <w:p>
      <w:pPr>
        <w:spacing w:line="240" w:lineRule="auto" w:before="0"/>
        <w:rPr>
          <w:rFonts w:ascii="Verdana" w:hAnsi="Verdana" w:cs="Verdana" w:eastAsia="Verdana"/>
          <w:sz w:val="20"/>
          <w:szCs w:val="20"/>
        </w:rPr>
      </w:pPr>
    </w:p>
    <w:p>
      <w:pPr>
        <w:spacing w:line="240" w:lineRule="auto" w:before="0"/>
        <w:rPr>
          <w:rFonts w:ascii="Verdana" w:hAnsi="Verdana" w:cs="Verdana" w:eastAsia="Verdana"/>
          <w:sz w:val="20"/>
          <w:szCs w:val="20"/>
        </w:rPr>
      </w:pPr>
    </w:p>
    <w:p>
      <w:pPr>
        <w:spacing w:line="240" w:lineRule="auto" w:before="12"/>
        <w:rPr>
          <w:rFonts w:ascii="Verdana" w:hAnsi="Verdana" w:cs="Verdana" w:eastAsia="Verdana"/>
          <w:sz w:val="20"/>
          <w:szCs w:val="20"/>
        </w:rPr>
      </w:pPr>
    </w:p>
    <w:p>
      <w:pPr>
        <w:spacing w:line="645" w:lineRule="exact"/>
        <w:ind w:left="112" w:right="0" w:firstLine="0"/>
        <w:rPr>
          <w:rFonts w:ascii="Verdana" w:hAnsi="Verdana" w:cs="Verdana" w:eastAsia="Verdana"/>
          <w:sz w:val="20"/>
          <w:szCs w:val="20"/>
        </w:rPr>
      </w:pPr>
      <w:r>
        <w:rPr>
          <w:rFonts w:ascii="Verdana" w:hAnsi="Verdana" w:cs="Verdana" w:eastAsia="Verdana"/>
          <w:position w:val="-12"/>
          <w:sz w:val="20"/>
          <w:szCs w:val="20"/>
        </w:rPr>
        <w:pict>
          <v:group style="width:147pt;height:32.25pt;mso-position-horizontal-relative:char;mso-position-vertical-relative:line" coordorigin="0,0" coordsize="2940,645">
            <v:group style="position:absolute;left:8;top:8;width:2925;height:300" coordorigin="8,8" coordsize="2925,300">
              <v:shape style="position:absolute;left:8;top:8;width:2925;height:300" coordorigin="8,8" coordsize="2925,300" path="m8,8l2933,8,2933,308,8,308,8,8xe" filled="false" stroked="true" strokeweight=".75pt" strokecolor="#c1c1c1">
                <v:path arrowok="t"/>
              </v:shape>
              <v:shape style="position:absolute;left:1343;top:38;width:240;height:240" type="#_x0000_t75" stroked="false">
                <v:imagedata r:id="rId8" o:title=""/>
              </v:shape>
              <v:shape style="position:absolute;left:0;top:330;width:315;height:315" type="#_x0000_t75" stroked="false">
                <v:imagedata r:id="rId10" o:title=""/>
              </v:shape>
            </v:group>
          </v:group>
        </w:pict>
      </w:r>
      <w:r>
        <w:rPr>
          <w:rFonts w:ascii="Verdana" w:hAnsi="Verdana" w:cs="Verdana" w:eastAsia="Verdana"/>
          <w:position w:val="-12"/>
          <w:sz w:val="20"/>
          <w:szCs w:val="20"/>
        </w:rPr>
      </w:r>
    </w:p>
    <w:p>
      <w:pPr>
        <w:spacing w:after="0" w:line="645" w:lineRule="exact"/>
        <w:rPr>
          <w:rFonts w:ascii="Verdana" w:hAnsi="Verdana" w:cs="Verdana" w:eastAsia="Verdana"/>
          <w:sz w:val="20"/>
          <w:szCs w:val="20"/>
        </w:rPr>
        <w:sectPr>
          <w:type w:val="continuous"/>
          <w:pgSz w:w="11900" w:h="16820"/>
          <w:pgMar w:top="1180" w:bottom="280" w:left="1440" w:right="1420"/>
        </w:sectPr>
      </w:pPr>
    </w:p>
    <w:p>
      <w:pPr>
        <w:spacing w:line="240" w:lineRule="auto" w:before="5"/>
        <w:rPr>
          <w:rFonts w:ascii="Times New Roman" w:hAnsi="Times New Roman" w:cs="Times New Roman" w:eastAsia="Times New Roman"/>
          <w:sz w:val="17"/>
          <w:szCs w:val="17"/>
        </w:rPr>
      </w:pPr>
    </w:p>
    <w:p>
      <w:pPr>
        <w:spacing w:after="0" w:line="240" w:lineRule="auto"/>
        <w:rPr>
          <w:rFonts w:ascii="Times New Roman" w:hAnsi="Times New Roman" w:cs="Times New Roman" w:eastAsia="Times New Roman"/>
          <w:sz w:val="17"/>
          <w:szCs w:val="17"/>
        </w:rPr>
        <w:sectPr>
          <w:pgSz w:w="11900" w:h="16820"/>
          <w:pgMar w:top="1600" w:bottom="280" w:left="1680" w:right="1680"/>
        </w:sectPr>
      </w:pPr>
    </w:p>
    <w:p>
      <w:pPr>
        <w:pStyle w:val="BodyText"/>
        <w:spacing w:line="240" w:lineRule="auto" w:before="33"/>
        <w:ind w:right="6589"/>
        <w:jc w:val="left"/>
      </w:pPr>
      <w:r>
        <w:rPr/>
        <w:t>25 August</w:t>
      </w:r>
      <w:r>
        <w:rPr>
          <w:spacing w:val="-6"/>
        </w:rPr>
        <w:t> </w:t>
      </w:r>
      <w:r>
        <w:rPr/>
        <w:t>2015</w:t>
      </w:r>
    </w:p>
    <w:p>
      <w:pPr>
        <w:spacing w:line="240" w:lineRule="auto" w:before="0"/>
        <w:rPr>
          <w:rFonts w:ascii="Calibri" w:hAnsi="Calibri" w:cs="Calibri" w:eastAsia="Calibri"/>
          <w:sz w:val="22"/>
          <w:szCs w:val="22"/>
        </w:rPr>
      </w:pPr>
    </w:p>
    <w:p>
      <w:pPr>
        <w:spacing w:line="240" w:lineRule="auto" w:before="0"/>
        <w:rPr>
          <w:rFonts w:ascii="Calibri" w:hAnsi="Calibri" w:cs="Calibri" w:eastAsia="Calibri"/>
          <w:sz w:val="22"/>
          <w:szCs w:val="22"/>
        </w:rPr>
      </w:pPr>
    </w:p>
    <w:p>
      <w:pPr>
        <w:spacing w:line="240" w:lineRule="auto" w:before="0"/>
        <w:rPr>
          <w:rFonts w:ascii="Calibri" w:hAnsi="Calibri" w:cs="Calibri" w:eastAsia="Calibri"/>
          <w:sz w:val="22"/>
          <w:szCs w:val="22"/>
        </w:rPr>
      </w:pPr>
    </w:p>
    <w:p>
      <w:pPr>
        <w:spacing w:line="240" w:lineRule="auto" w:before="6"/>
        <w:rPr>
          <w:rFonts w:ascii="Calibri" w:hAnsi="Calibri" w:cs="Calibri" w:eastAsia="Calibri"/>
          <w:sz w:val="24"/>
          <w:szCs w:val="24"/>
        </w:rPr>
      </w:pPr>
    </w:p>
    <w:p>
      <w:pPr>
        <w:pStyle w:val="BodyText"/>
        <w:spacing w:line="307" w:lineRule="auto"/>
        <w:ind w:right="6589"/>
        <w:jc w:val="left"/>
      </w:pPr>
      <w:r>
        <w:rPr/>
        <w:t>Honourable Bernard</w:t>
      </w:r>
      <w:r>
        <w:rPr>
          <w:spacing w:val="-4"/>
        </w:rPr>
        <w:t> </w:t>
      </w:r>
      <w:r>
        <w:rPr/>
        <w:t>Teague</w:t>
      </w:r>
      <w:r>
        <w:rPr>
          <w:w w:val="100"/>
        </w:rPr>
        <w:t> </w:t>
      </w:r>
      <w:r>
        <w:rPr/>
        <w:t>Chair</w:t>
      </w:r>
    </w:p>
    <w:p>
      <w:pPr>
        <w:pStyle w:val="BodyText"/>
        <w:spacing w:line="307" w:lineRule="auto"/>
        <w:ind w:right="6589"/>
        <w:jc w:val="left"/>
      </w:pPr>
      <w:r>
        <w:rPr/>
        <w:t>Mine  Fire</w:t>
      </w:r>
      <w:r>
        <w:rPr>
          <w:spacing w:val="7"/>
        </w:rPr>
        <w:t> </w:t>
      </w:r>
      <w:r>
        <w:rPr/>
        <w:t>Inquiry</w:t>
      </w:r>
      <w:r>
        <w:rPr>
          <w:w w:val="100"/>
        </w:rPr>
        <w:t> </w:t>
      </w:r>
      <w:r>
        <w:rPr>
          <w:w w:val="100"/>
        </w:rPr>
        <w:t> </w:t>
      </w:r>
      <w:r>
        <w:rPr/>
        <w:t>Hazelwood Mine Fire</w:t>
      </w:r>
      <w:r>
        <w:rPr>
          <w:spacing w:val="-5"/>
        </w:rPr>
        <w:t> </w:t>
      </w:r>
      <w:r>
        <w:rPr/>
        <w:t>Inquiry</w:t>
      </w:r>
      <w:r>
        <w:rPr>
          <w:w w:val="100"/>
        </w:rPr>
        <w:t> </w:t>
      </w:r>
      <w:r>
        <w:rPr/>
        <w:t>PO Box</w:t>
      </w:r>
      <w:r>
        <w:rPr>
          <w:spacing w:val="-4"/>
        </w:rPr>
        <w:t> </w:t>
      </w:r>
      <w:r>
        <w:rPr/>
        <w:t>24</w:t>
      </w:r>
    </w:p>
    <w:p>
      <w:pPr>
        <w:pStyle w:val="BodyText"/>
        <w:spacing w:line="614" w:lineRule="auto"/>
        <w:ind w:right="6694"/>
        <w:jc w:val="left"/>
      </w:pPr>
      <w:r>
        <w:rPr/>
        <w:t>Flinders Lane VIC</w:t>
      </w:r>
      <w:r>
        <w:rPr>
          <w:spacing w:val="44"/>
        </w:rPr>
        <w:t> </w:t>
      </w:r>
      <w:r>
        <w:rPr/>
        <w:t>8009</w:t>
      </w:r>
      <w:r>
        <w:rPr>
          <w:w w:val="100"/>
        </w:rPr>
        <w:t> </w:t>
      </w:r>
      <w:r>
        <w:rPr/>
        <w:t>Dear Hon.</w:t>
      </w:r>
      <w:r>
        <w:rPr>
          <w:spacing w:val="-3"/>
        </w:rPr>
        <w:t> </w:t>
      </w:r>
      <w:r>
        <w:rPr/>
        <w:t>Teague</w:t>
      </w:r>
    </w:p>
    <w:p>
      <w:pPr>
        <w:pStyle w:val="BodyText"/>
        <w:spacing w:line="307" w:lineRule="auto"/>
        <w:ind w:right="185"/>
        <w:jc w:val="left"/>
      </w:pPr>
      <w:r>
        <w:rPr/>
        <w:t>Latrobe City Council thanks you and the Board for the generous way in which you have</w:t>
      </w:r>
      <w:r>
        <w:rPr>
          <w:spacing w:val="-22"/>
        </w:rPr>
        <w:t> </w:t>
      </w:r>
      <w:r>
        <w:rPr/>
        <w:t>sought</w:t>
      </w:r>
      <w:r>
        <w:rPr>
          <w:w w:val="100"/>
        </w:rPr>
        <w:t> </w:t>
      </w:r>
      <w:r>
        <w:rPr/>
        <w:t>feedback from Council and the broader Latrobe City</w:t>
      </w:r>
      <w:r>
        <w:rPr>
          <w:spacing w:val="-21"/>
        </w:rPr>
        <w:t> </w:t>
      </w:r>
      <w:r>
        <w:rPr/>
        <w:t>community.</w:t>
      </w:r>
    </w:p>
    <w:p>
      <w:pPr>
        <w:spacing w:line="240" w:lineRule="auto" w:before="1"/>
        <w:rPr>
          <w:rFonts w:ascii="Calibri" w:hAnsi="Calibri" w:cs="Calibri" w:eastAsia="Calibri"/>
          <w:sz w:val="28"/>
          <w:szCs w:val="28"/>
        </w:rPr>
      </w:pPr>
    </w:p>
    <w:p>
      <w:pPr>
        <w:pStyle w:val="BodyText"/>
        <w:spacing w:line="304" w:lineRule="auto"/>
        <w:ind w:right="185"/>
        <w:jc w:val="left"/>
      </w:pPr>
      <w:r>
        <w:rPr>
          <w:rFonts w:ascii="Calibri" w:hAnsi="Calibri" w:cs="Calibri" w:eastAsia="Calibri"/>
        </w:rPr>
        <w:t>In seeking to provide the following inputs into the Inquiry’s considerations regarding</w:t>
      </w:r>
      <w:r>
        <w:rPr>
          <w:rFonts w:ascii="Calibri" w:hAnsi="Calibri" w:cs="Calibri" w:eastAsia="Calibri"/>
          <w:spacing w:val="-13"/>
        </w:rPr>
        <w:t> </w:t>
      </w:r>
      <w:r>
        <w:rPr>
          <w:rFonts w:ascii="Calibri" w:hAnsi="Calibri" w:cs="Calibri" w:eastAsia="Calibri"/>
        </w:rPr>
        <w:t>mine</w:t>
      </w:r>
      <w:r>
        <w:rPr>
          <w:rFonts w:ascii="Calibri" w:hAnsi="Calibri" w:cs="Calibri" w:eastAsia="Calibri"/>
          <w:w w:val="100"/>
        </w:rPr>
        <w:t> </w:t>
      </w:r>
      <w:r>
        <w:rPr/>
        <w:t>rehabilitation, Council acknowledges that it has no official role in mine rehabilitation. It is not</w:t>
      </w:r>
      <w:r>
        <w:rPr>
          <w:spacing w:val="-20"/>
        </w:rPr>
        <w:t> </w:t>
      </w:r>
      <w:r>
        <w:rPr/>
        <w:t>the</w:t>
      </w:r>
      <w:r>
        <w:rPr>
          <w:w w:val="100"/>
        </w:rPr>
        <w:t> </w:t>
      </w:r>
      <w:r>
        <w:rPr/>
        <w:t>regulator.</w:t>
      </w:r>
    </w:p>
    <w:p>
      <w:pPr>
        <w:spacing w:line="240" w:lineRule="auto" w:before="2"/>
        <w:rPr>
          <w:rFonts w:ascii="Calibri" w:hAnsi="Calibri" w:cs="Calibri" w:eastAsia="Calibri"/>
          <w:sz w:val="22"/>
          <w:szCs w:val="22"/>
        </w:rPr>
      </w:pPr>
    </w:p>
    <w:p>
      <w:pPr>
        <w:pStyle w:val="BodyText"/>
        <w:spacing w:line="278" w:lineRule="auto"/>
        <w:ind w:right="185"/>
        <w:jc w:val="left"/>
      </w:pPr>
      <w:r>
        <w:rPr/>
        <w:t>Council further acknowledges that it has little expertise in the scoping, planning and</w:t>
      </w:r>
      <w:r>
        <w:rPr>
          <w:spacing w:val="-24"/>
        </w:rPr>
        <w:t> </w:t>
      </w:r>
      <w:r>
        <w:rPr/>
        <w:t>implementation</w:t>
      </w:r>
      <w:r>
        <w:rPr>
          <w:w w:val="100"/>
        </w:rPr>
        <w:t> </w:t>
      </w:r>
      <w:r>
        <w:rPr/>
        <w:t>of mine rehabilitation</w:t>
      </w:r>
      <w:r>
        <w:rPr>
          <w:spacing w:val="-7"/>
        </w:rPr>
        <w:t> </w:t>
      </w:r>
      <w:r>
        <w:rPr/>
        <w:t>activities.</w:t>
      </w:r>
    </w:p>
    <w:p>
      <w:pPr>
        <w:pStyle w:val="BodyText"/>
        <w:spacing w:line="276" w:lineRule="auto" w:before="195"/>
        <w:ind w:right="185"/>
        <w:jc w:val="left"/>
      </w:pPr>
      <w:r>
        <w:rPr>
          <w:rFonts w:ascii="Calibri" w:hAnsi="Calibri" w:cs="Calibri" w:eastAsia="Calibri"/>
        </w:rPr>
        <w:t>Council’s input is largely in service </w:t>
      </w:r>
      <w:r>
        <w:rPr/>
        <w:t>of </w:t>
      </w:r>
      <w:r>
        <w:rPr>
          <w:rFonts w:ascii="Calibri" w:hAnsi="Calibri" w:cs="Calibri" w:eastAsia="Calibri"/>
        </w:rPr>
        <w:t>Council’s Annual Action Plan </w:t>
      </w:r>
      <w:r>
        <w:rPr/>
        <w:t>which contains the</w:t>
      </w:r>
      <w:r>
        <w:rPr>
          <w:spacing w:val="-17"/>
        </w:rPr>
        <w:t> </w:t>
      </w:r>
      <w:r>
        <w:rPr/>
        <w:t>theme,</w:t>
      </w:r>
      <w:r>
        <w:rPr>
          <w:w w:val="100"/>
        </w:rPr>
        <w:t> </w:t>
      </w:r>
      <w:r>
        <w:rPr>
          <w:rFonts w:ascii="Calibri" w:hAnsi="Calibri" w:cs="Calibri" w:eastAsia="Calibri"/>
          <w:i/>
        </w:rPr>
        <w:t>Advocacy for and consultation with our community. </w:t>
      </w:r>
      <w:r>
        <w:rPr/>
        <w:t>Within this theme is encapsulated an</w:t>
      </w:r>
      <w:r>
        <w:rPr>
          <w:spacing w:val="-25"/>
        </w:rPr>
        <w:t> </w:t>
      </w:r>
      <w:r>
        <w:rPr/>
        <w:t>ongoing</w:t>
      </w:r>
      <w:r>
        <w:rPr>
          <w:w w:val="100"/>
        </w:rPr>
        <w:t> </w:t>
      </w:r>
      <w:r>
        <w:rPr/>
        <w:t>commitment to speak to and to speak up on behalf of our community. It is through this theme</w:t>
      </w:r>
      <w:r>
        <w:rPr>
          <w:spacing w:val="-28"/>
        </w:rPr>
        <w:t> </w:t>
      </w:r>
      <w:r>
        <w:rPr/>
        <w:t>that</w:t>
      </w:r>
      <w:r>
        <w:rPr>
          <w:w w:val="100"/>
        </w:rPr>
        <w:t> </w:t>
      </w:r>
      <w:r>
        <w:rPr/>
        <w:t>Council makes its comments regarding mine</w:t>
      </w:r>
      <w:r>
        <w:rPr>
          <w:spacing w:val="-13"/>
        </w:rPr>
        <w:t> </w:t>
      </w:r>
      <w:r>
        <w:rPr/>
        <w:t>rehabilitation.</w:t>
      </w:r>
    </w:p>
    <w:p>
      <w:pPr>
        <w:pStyle w:val="BodyText"/>
        <w:spacing w:line="276" w:lineRule="auto" w:before="197"/>
        <w:ind w:right="185"/>
        <w:jc w:val="left"/>
      </w:pPr>
      <w:r>
        <w:rPr>
          <w:rFonts w:ascii="Calibri" w:hAnsi="Calibri" w:cs="Calibri" w:eastAsia="Calibri"/>
        </w:rPr>
        <w:t>Latrobe City Council’s </w:t>
      </w:r>
      <w:r>
        <w:rPr/>
        <w:t>community has had a long association with the brown coal mines and</w:t>
      </w:r>
      <w:r>
        <w:rPr>
          <w:spacing w:val="-15"/>
        </w:rPr>
        <w:t> </w:t>
      </w:r>
      <w:r>
        <w:rPr/>
        <w:t>its</w:t>
      </w:r>
      <w:r>
        <w:rPr>
          <w:w w:val="100"/>
        </w:rPr>
        <w:t> </w:t>
      </w:r>
      <w:r>
        <w:rPr/>
        <w:t>associated power generation activities. Throughout this association, there have been</w:t>
      </w:r>
      <w:r>
        <w:rPr>
          <w:spacing w:val="-21"/>
        </w:rPr>
        <w:t> </w:t>
      </w:r>
      <w:r>
        <w:rPr/>
        <w:t>various</w:t>
      </w:r>
      <w:r>
        <w:rPr>
          <w:w w:val="100"/>
        </w:rPr>
        <w:t> </w:t>
      </w:r>
      <w:r>
        <w:rPr/>
        <w:t>challenges and opportunities for the community including the highway closure, extension of</w:t>
      </w:r>
      <w:r>
        <w:rPr>
          <w:spacing w:val="-22"/>
        </w:rPr>
        <w:t> </w:t>
      </w:r>
      <w:r>
        <w:rPr/>
        <w:t>the</w:t>
      </w:r>
      <w:r>
        <w:rPr>
          <w:w w:val="100"/>
        </w:rPr>
        <w:t> </w:t>
      </w:r>
      <w:r>
        <w:rPr/>
        <w:t>mine closer to Morwell, dust impact of mine operations and the mine</w:t>
      </w:r>
      <w:r>
        <w:rPr>
          <w:spacing w:val="-24"/>
        </w:rPr>
        <w:t> </w:t>
      </w:r>
      <w:r>
        <w:rPr/>
        <w:t>fire.</w:t>
      </w:r>
    </w:p>
    <w:p>
      <w:pPr>
        <w:pStyle w:val="BodyText"/>
        <w:spacing w:line="278" w:lineRule="auto" w:before="197"/>
        <w:ind w:right="185"/>
        <w:jc w:val="left"/>
      </w:pPr>
      <w:r>
        <w:rPr/>
        <w:t>During the Mine Fire, the community endured 45 days of smoke </w:t>
      </w:r>
      <w:r>
        <w:rPr>
          <w:rFonts w:ascii="Calibri" w:hAnsi="Calibri" w:cs="Calibri" w:eastAsia="Calibri"/>
        </w:rPr>
        <w:t>– </w:t>
      </w:r>
      <w:r>
        <w:rPr/>
        <w:t>smoke which impacted their</w:t>
      </w:r>
      <w:r>
        <w:rPr>
          <w:spacing w:val="-27"/>
        </w:rPr>
        <w:t> </w:t>
      </w:r>
      <w:r>
        <w:rPr/>
        <w:t>short</w:t>
      </w:r>
      <w:r>
        <w:rPr>
          <w:w w:val="100"/>
        </w:rPr>
        <w:t> </w:t>
      </w:r>
      <w:r>
        <w:rPr/>
        <w:t>term health and wellbeing and potentially their long term health and</w:t>
      </w:r>
      <w:r>
        <w:rPr>
          <w:spacing w:val="-20"/>
        </w:rPr>
        <w:t> </w:t>
      </w:r>
      <w:r>
        <w:rPr/>
        <w:t>wellbeing.</w:t>
      </w:r>
    </w:p>
    <w:p>
      <w:pPr>
        <w:pStyle w:val="BodyText"/>
        <w:spacing w:line="276" w:lineRule="auto" w:before="195"/>
        <w:ind w:right="327"/>
        <w:jc w:val="left"/>
      </w:pPr>
      <w:r>
        <w:rPr>
          <w:rFonts w:ascii="Calibri" w:hAnsi="Calibri" w:cs="Calibri" w:eastAsia="Calibri"/>
        </w:rPr>
        <w:t>Council’s </w:t>
      </w:r>
      <w:r>
        <w:rPr/>
        <w:t>position on mine rehabilitation is that a rehabilitated mine should be established to</w:t>
      </w:r>
      <w:r>
        <w:rPr>
          <w:spacing w:val="-22"/>
        </w:rPr>
        <w:t> </w:t>
      </w:r>
      <w:r>
        <w:rPr/>
        <w:t>serve</w:t>
      </w:r>
      <w:r>
        <w:rPr>
          <w:w w:val="100"/>
        </w:rPr>
        <w:t> </w:t>
      </w:r>
      <w:r>
        <w:rPr/>
        <w:t>as a long term asset for the community. Rehabilitation of the mine has the potential to build</w:t>
      </w:r>
      <w:r>
        <w:rPr>
          <w:spacing w:val="-25"/>
        </w:rPr>
        <w:t> </w:t>
      </w:r>
      <w:r>
        <w:rPr/>
        <w:t>the</w:t>
      </w:r>
      <w:r>
        <w:rPr>
          <w:w w:val="100"/>
        </w:rPr>
        <w:t> </w:t>
      </w:r>
      <w:r>
        <w:rPr/>
        <w:t>capacity and resilience of the community. It could act as an opportunity for the community to</w:t>
      </w:r>
      <w:r>
        <w:rPr>
          <w:spacing w:val="-27"/>
        </w:rPr>
        <w:t> </w:t>
      </w:r>
      <w:r>
        <w:rPr/>
        <w:t>craft</w:t>
      </w:r>
      <w:r>
        <w:rPr>
          <w:spacing w:val="-1"/>
          <w:w w:val="100"/>
        </w:rPr>
        <w:t> </w:t>
      </w:r>
      <w:r>
        <w:rPr/>
        <w:t>a positive and compelling vision for the future. In supporting such an outcome, the community</w:t>
      </w:r>
      <w:r>
        <w:rPr>
          <w:spacing w:val="-26"/>
        </w:rPr>
        <w:t> </w:t>
      </w:r>
      <w:r>
        <w:rPr/>
        <w:t>of</w:t>
      </w:r>
      <w:r>
        <w:rPr>
          <w:w w:val="100"/>
        </w:rPr>
        <w:t> </w:t>
      </w:r>
      <w:r>
        <w:rPr/>
        <w:t>Morwell and Latrobe City more broadly, deserve to be active participants and partners with</w:t>
      </w:r>
      <w:r>
        <w:rPr>
          <w:spacing w:val="-19"/>
        </w:rPr>
        <w:t> </w:t>
      </w:r>
      <w:r>
        <w:rPr/>
        <w:t>the</w:t>
      </w:r>
      <w:r>
        <w:rPr>
          <w:w w:val="100"/>
        </w:rPr>
        <w:t> </w:t>
      </w:r>
      <w:r>
        <w:rPr/>
        <w:t>regulator in establishing a collective view of what constitutes a successful mine</w:t>
      </w:r>
      <w:r>
        <w:rPr>
          <w:spacing w:val="-24"/>
        </w:rPr>
        <w:t> </w:t>
      </w:r>
      <w:r>
        <w:rPr/>
        <w:t>rehabilitation.</w:t>
      </w:r>
    </w:p>
    <w:p>
      <w:pPr>
        <w:spacing w:after="0" w:line="276" w:lineRule="auto"/>
        <w:jc w:val="left"/>
        <w:sectPr>
          <w:footerReference w:type="default" r:id="rId11"/>
          <w:pgSz w:w="11910" w:h="16840"/>
          <w:pgMar w:footer="1273" w:header="0" w:top="1460" w:bottom="1460" w:left="1300" w:right="1300"/>
          <w:pgNumType w:start="1"/>
        </w:sectPr>
      </w:pPr>
    </w:p>
    <w:p>
      <w:pPr>
        <w:pStyle w:val="BodyText"/>
        <w:spacing w:line="278" w:lineRule="auto" w:before="39"/>
        <w:ind w:right="185"/>
        <w:jc w:val="left"/>
      </w:pPr>
      <w:r>
        <w:rPr/>
        <w:t>The community has broad and diverse views on mine rehabilitation and it is important that</w:t>
      </w:r>
      <w:r>
        <w:rPr>
          <w:spacing w:val="-25"/>
        </w:rPr>
        <w:t> </w:t>
      </w:r>
      <w:r>
        <w:rPr/>
        <w:t>these</w:t>
      </w:r>
      <w:r>
        <w:rPr>
          <w:w w:val="100"/>
        </w:rPr>
        <w:t> </w:t>
      </w:r>
      <w:r>
        <w:rPr/>
        <w:t>views are captured and analysed before action is</w:t>
      </w:r>
      <w:r>
        <w:rPr>
          <w:spacing w:val="-15"/>
        </w:rPr>
        <w:t> </w:t>
      </w:r>
      <w:r>
        <w:rPr/>
        <w:t>taken.</w:t>
      </w:r>
    </w:p>
    <w:p>
      <w:pPr>
        <w:pStyle w:val="BodyText"/>
        <w:spacing w:line="276" w:lineRule="auto" w:before="195"/>
        <w:ind w:right="146"/>
        <w:jc w:val="left"/>
      </w:pPr>
      <w:r>
        <w:rPr/>
        <w:t>It will be important to be active in listening to these views and in refining these views into</w:t>
      </w:r>
      <w:r>
        <w:rPr>
          <w:spacing w:val="-22"/>
        </w:rPr>
        <w:t> </w:t>
      </w:r>
      <w:r>
        <w:rPr/>
        <w:t>cohesive</w:t>
      </w:r>
      <w:r>
        <w:rPr>
          <w:w w:val="100"/>
        </w:rPr>
        <w:t> </w:t>
      </w:r>
      <w:r>
        <w:rPr/>
        <w:t>community expectations. The State, as the regulator of the mine, must then respond to and</w:t>
      </w:r>
      <w:r>
        <w:rPr>
          <w:spacing w:val="-28"/>
        </w:rPr>
        <w:t> </w:t>
      </w:r>
      <w:r>
        <w:rPr/>
        <w:t>be</w:t>
      </w:r>
      <w:r>
        <w:rPr>
          <w:spacing w:val="-1"/>
          <w:w w:val="100"/>
        </w:rPr>
        <w:t> </w:t>
      </w:r>
      <w:r>
        <w:rPr/>
        <w:t>cognisant of these expectations whe</w:t>
      </w:r>
      <w:r>
        <w:rPr>
          <w:rFonts w:ascii="Calibri" w:hAnsi="Calibri" w:cs="Calibri" w:eastAsia="Calibri"/>
        </w:rPr>
        <w:t>n considering and crafting the State’s requir</w:t>
      </w:r>
      <w:r>
        <w:rPr/>
        <w:t>ements for the</w:t>
      </w:r>
      <w:r>
        <w:rPr>
          <w:spacing w:val="-18"/>
        </w:rPr>
        <w:t> </w:t>
      </w:r>
      <w:r>
        <w:rPr/>
        <w:t>mine</w:t>
      </w:r>
      <w:r>
        <w:rPr>
          <w:w w:val="100"/>
        </w:rPr>
        <w:t> </w:t>
      </w:r>
      <w:r>
        <w:rPr/>
        <w:t>rehabilitation.</w:t>
      </w:r>
    </w:p>
    <w:p>
      <w:pPr>
        <w:pStyle w:val="BodyText"/>
        <w:spacing w:line="276" w:lineRule="auto" w:before="197"/>
        <w:ind w:right="323"/>
        <w:jc w:val="both"/>
      </w:pPr>
      <w:r>
        <w:rPr/>
        <w:t>Latrobe City Council remains concerned about the short, medium and long-term remediation</w:t>
      </w:r>
      <w:r>
        <w:rPr>
          <w:spacing w:val="-23"/>
        </w:rPr>
        <w:t> </w:t>
      </w:r>
      <w:r>
        <w:rPr/>
        <w:t>plans</w:t>
      </w:r>
      <w:r>
        <w:rPr>
          <w:w w:val="100"/>
        </w:rPr>
        <w:t> </w:t>
      </w:r>
      <w:r>
        <w:rPr/>
        <w:t>that are in place for the brown coal mines generally in the Latrobe Valley. This is not limited to</w:t>
      </w:r>
      <w:r>
        <w:rPr>
          <w:spacing w:val="-29"/>
        </w:rPr>
        <w:t> </w:t>
      </w:r>
      <w:r>
        <w:rPr/>
        <w:t>the</w:t>
      </w:r>
      <w:r>
        <w:rPr>
          <w:w w:val="100"/>
        </w:rPr>
        <w:t> </w:t>
      </w:r>
      <w:r>
        <w:rPr/>
        <w:t>Hazelwood Brown Coal Mine but also includes the Yallourn and Loy Yang coal</w:t>
      </w:r>
      <w:r>
        <w:rPr>
          <w:spacing w:val="-19"/>
        </w:rPr>
        <w:t> </w:t>
      </w:r>
      <w:r>
        <w:rPr/>
        <w:t>mines.</w:t>
      </w:r>
    </w:p>
    <w:p>
      <w:pPr>
        <w:spacing w:line="240" w:lineRule="auto" w:before="3"/>
        <w:rPr>
          <w:rFonts w:ascii="Calibri" w:hAnsi="Calibri" w:cs="Calibri" w:eastAsia="Calibri"/>
          <w:sz w:val="16"/>
          <w:szCs w:val="16"/>
        </w:rPr>
      </w:pPr>
    </w:p>
    <w:p>
      <w:pPr>
        <w:pStyle w:val="BodyText"/>
        <w:spacing w:line="276" w:lineRule="auto"/>
        <w:ind w:right="185"/>
        <w:jc w:val="left"/>
      </w:pPr>
      <w:r>
        <w:rPr/>
        <w:t>This is particularly relevant for those citizens who reside and work in the area of Morwell south</w:t>
      </w:r>
      <w:r>
        <w:rPr>
          <w:spacing w:val="-28"/>
        </w:rPr>
        <w:t> </w:t>
      </w:r>
      <w:r>
        <w:rPr/>
        <w:t>of</w:t>
      </w:r>
      <w:r>
        <w:rPr>
          <w:w w:val="100"/>
        </w:rPr>
        <w:t> </w:t>
      </w:r>
      <w:r>
        <w:rPr>
          <w:rFonts w:ascii="Calibri" w:hAnsi="Calibri" w:cs="Calibri" w:eastAsia="Calibri"/>
        </w:rPr>
        <w:t>Commercial Road. It is Council’s strong belief that the liveability of the town of Morwell mu</w:t>
      </w:r>
      <w:r>
        <w:rPr/>
        <w:t>st</w:t>
      </w:r>
      <w:r>
        <w:rPr>
          <w:spacing w:val="-17"/>
        </w:rPr>
        <w:t> </w:t>
      </w:r>
      <w:r>
        <w:rPr/>
        <w:t>be</w:t>
      </w:r>
      <w:r>
        <w:rPr>
          <w:w w:val="100"/>
        </w:rPr>
        <w:t> </w:t>
      </w:r>
      <w:r>
        <w:rPr/>
        <w:t>prioritised over coal extraction when considering remediation plans and the future plans for</w:t>
      </w:r>
      <w:r>
        <w:rPr>
          <w:spacing w:val="-20"/>
        </w:rPr>
        <w:t> </w:t>
      </w:r>
      <w:r>
        <w:rPr/>
        <w:t>the</w:t>
      </w:r>
      <w:r>
        <w:rPr>
          <w:w w:val="100"/>
        </w:rPr>
        <w:t> </w:t>
      </w:r>
      <w:r>
        <w:rPr/>
        <w:t>extraction of coal from land in the Latrobe Valley.  Of particular concern</w:t>
      </w:r>
      <w:r>
        <w:rPr>
          <w:spacing w:val="-16"/>
        </w:rPr>
        <w:t> </w:t>
      </w:r>
      <w:r>
        <w:rPr/>
        <w:t>is:</w:t>
      </w:r>
    </w:p>
    <w:p>
      <w:pPr>
        <w:pStyle w:val="ListParagraph"/>
        <w:numPr>
          <w:ilvl w:val="0"/>
          <w:numId w:val="1"/>
        </w:numPr>
        <w:tabs>
          <w:tab w:pos="1221" w:val="left" w:leader="none"/>
        </w:tabs>
        <w:spacing w:line="268" w:lineRule="auto" w:before="197" w:after="0"/>
        <w:ind w:left="860" w:right="4508" w:firstLine="0"/>
        <w:jc w:val="left"/>
        <w:rPr>
          <w:rFonts w:ascii="Calibri" w:hAnsi="Calibri" w:cs="Calibri" w:eastAsia="Calibri"/>
          <w:sz w:val="22"/>
          <w:szCs w:val="22"/>
        </w:rPr>
      </w:pPr>
      <w:r>
        <w:rPr>
          <w:rFonts w:ascii="Calibri"/>
          <w:sz w:val="22"/>
        </w:rPr>
        <w:t>Stabilisation of batters and mine</w:t>
      </w:r>
      <w:r>
        <w:rPr>
          <w:rFonts w:ascii="Calibri"/>
          <w:spacing w:val="47"/>
          <w:sz w:val="22"/>
        </w:rPr>
        <w:t> </w:t>
      </w:r>
      <w:r>
        <w:rPr>
          <w:rFonts w:ascii="Calibri"/>
          <w:sz w:val="22"/>
        </w:rPr>
        <w:t>walls</w:t>
      </w:r>
      <w:r>
        <w:rPr>
          <w:rFonts w:ascii="Calibri"/>
          <w:w w:val="100"/>
          <w:sz w:val="22"/>
        </w:rPr>
        <w:t> </w:t>
      </w:r>
      <w:r>
        <w:rPr>
          <w:rFonts w:ascii="Calibri"/>
          <w:w w:val="100"/>
          <w:sz w:val="22"/>
        </w:rPr>
        <w:t> </w:t>
      </w:r>
      <w:r>
        <w:rPr>
          <w:rFonts w:ascii="Courier New"/>
          <w:sz w:val="22"/>
        </w:rPr>
        <w:t>o</w:t>
        <w:tab/>
      </w:r>
      <w:r>
        <w:rPr>
          <w:rFonts w:ascii="Calibri"/>
          <w:sz w:val="22"/>
        </w:rPr>
        <w:t>Maintenance of the Morwell main</w:t>
      </w:r>
      <w:r>
        <w:rPr>
          <w:rFonts w:ascii="Calibri"/>
          <w:spacing w:val="-6"/>
          <w:sz w:val="22"/>
        </w:rPr>
        <w:t> </w:t>
      </w:r>
      <w:r>
        <w:rPr>
          <w:rFonts w:ascii="Calibri"/>
          <w:sz w:val="22"/>
        </w:rPr>
        <w:t>drain</w:t>
      </w:r>
      <w:r>
        <w:rPr>
          <w:rFonts w:ascii="Calibri"/>
          <w:w w:val="100"/>
          <w:sz w:val="22"/>
        </w:rPr>
        <w:t> </w:t>
      </w:r>
      <w:r>
        <w:rPr>
          <w:rFonts w:ascii="Courier New"/>
          <w:sz w:val="22"/>
        </w:rPr>
        <w:t>o</w:t>
        <w:tab/>
      </w:r>
      <w:r>
        <w:rPr>
          <w:rFonts w:ascii="Calibri"/>
          <w:sz w:val="22"/>
        </w:rPr>
        <w:t>Remediation</w:t>
      </w:r>
      <w:r>
        <w:rPr>
          <w:rFonts w:ascii="Calibri"/>
          <w:spacing w:val="-1"/>
          <w:sz w:val="22"/>
        </w:rPr>
        <w:t> </w:t>
      </w:r>
      <w:r>
        <w:rPr>
          <w:rFonts w:ascii="Calibri"/>
          <w:sz w:val="22"/>
        </w:rPr>
        <w:t>generally</w:t>
      </w:r>
    </w:p>
    <w:p>
      <w:pPr>
        <w:pStyle w:val="ListParagraph"/>
        <w:numPr>
          <w:ilvl w:val="0"/>
          <w:numId w:val="1"/>
        </w:numPr>
        <w:tabs>
          <w:tab w:pos="1221" w:val="left" w:leader="none"/>
        </w:tabs>
        <w:spacing w:line="274" w:lineRule="exact" w:before="0" w:after="0"/>
        <w:ind w:left="1220" w:right="185" w:hanging="360"/>
        <w:jc w:val="left"/>
        <w:rPr>
          <w:rFonts w:ascii="Calibri" w:hAnsi="Calibri" w:cs="Calibri" w:eastAsia="Calibri"/>
          <w:sz w:val="22"/>
          <w:szCs w:val="22"/>
        </w:rPr>
      </w:pPr>
      <w:r>
        <w:rPr>
          <w:rFonts w:ascii="Calibri"/>
          <w:sz w:val="22"/>
        </w:rPr>
        <w:t>Noise and dust</w:t>
      </w:r>
      <w:r>
        <w:rPr>
          <w:rFonts w:ascii="Calibri"/>
          <w:spacing w:val="-4"/>
          <w:sz w:val="22"/>
        </w:rPr>
        <w:t> </w:t>
      </w:r>
      <w:r>
        <w:rPr>
          <w:rFonts w:ascii="Calibri"/>
          <w:sz w:val="22"/>
        </w:rPr>
        <w:t>reduction</w:t>
      </w:r>
    </w:p>
    <w:p>
      <w:pPr>
        <w:pStyle w:val="ListParagraph"/>
        <w:numPr>
          <w:ilvl w:val="0"/>
          <w:numId w:val="1"/>
        </w:numPr>
        <w:tabs>
          <w:tab w:pos="1221" w:val="left" w:leader="none"/>
        </w:tabs>
        <w:spacing w:line="240" w:lineRule="auto" w:before="34" w:after="0"/>
        <w:ind w:left="1220" w:right="185" w:hanging="360"/>
        <w:jc w:val="left"/>
        <w:rPr>
          <w:rFonts w:ascii="Calibri" w:hAnsi="Calibri" w:cs="Calibri" w:eastAsia="Calibri"/>
          <w:sz w:val="22"/>
          <w:szCs w:val="22"/>
        </w:rPr>
      </w:pPr>
      <w:r>
        <w:rPr>
          <w:rFonts w:ascii="Calibri"/>
          <w:sz w:val="22"/>
        </w:rPr>
        <w:t>Proximity to existing settlements and residential</w:t>
      </w:r>
      <w:r>
        <w:rPr>
          <w:rFonts w:ascii="Calibri"/>
          <w:spacing w:val="-9"/>
          <w:sz w:val="22"/>
        </w:rPr>
        <w:t> </w:t>
      </w:r>
      <w:r>
        <w:rPr>
          <w:rFonts w:ascii="Calibri"/>
          <w:sz w:val="22"/>
        </w:rPr>
        <w:t>areas</w:t>
      </w:r>
    </w:p>
    <w:p>
      <w:pPr>
        <w:pStyle w:val="ListParagraph"/>
        <w:numPr>
          <w:ilvl w:val="0"/>
          <w:numId w:val="1"/>
        </w:numPr>
        <w:tabs>
          <w:tab w:pos="1221" w:val="left" w:leader="none"/>
        </w:tabs>
        <w:spacing w:line="240" w:lineRule="auto" w:before="34" w:after="0"/>
        <w:ind w:left="1220" w:right="185" w:hanging="360"/>
        <w:jc w:val="left"/>
        <w:rPr>
          <w:rFonts w:ascii="Calibri" w:hAnsi="Calibri" w:cs="Calibri" w:eastAsia="Calibri"/>
          <w:sz w:val="22"/>
          <w:szCs w:val="22"/>
        </w:rPr>
      </w:pPr>
      <w:r>
        <w:rPr>
          <w:rFonts w:ascii="Calibri"/>
          <w:sz w:val="22"/>
        </w:rPr>
        <w:t>Risk of emissions in case of</w:t>
      </w:r>
      <w:r>
        <w:rPr>
          <w:rFonts w:ascii="Calibri"/>
          <w:spacing w:val="-8"/>
          <w:sz w:val="22"/>
        </w:rPr>
        <w:t> </w:t>
      </w:r>
      <w:r>
        <w:rPr>
          <w:rFonts w:ascii="Calibri"/>
          <w:sz w:val="22"/>
        </w:rPr>
        <w:t>fires</w:t>
      </w:r>
    </w:p>
    <w:p>
      <w:pPr>
        <w:pStyle w:val="ListParagraph"/>
        <w:numPr>
          <w:ilvl w:val="0"/>
          <w:numId w:val="1"/>
        </w:numPr>
        <w:tabs>
          <w:tab w:pos="1221" w:val="left" w:leader="none"/>
        </w:tabs>
        <w:spacing w:line="240" w:lineRule="auto" w:before="34" w:after="0"/>
        <w:ind w:left="1220" w:right="185" w:hanging="360"/>
        <w:jc w:val="left"/>
        <w:rPr>
          <w:rFonts w:ascii="Calibri" w:hAnsi="Calibri" w:cs="Calibri" w:eastAsia="Calibri"/>
          <w:sz w:val="22"/>
          <w:szCs w:val="22"/>
        </w:rPr>
      </w:pPr>
      <w:r>
        <w:rPr>
          <w:rFonts w:ascii="Calibri"/>
          <w:sz w:val="22"/>
        </w:rPr>
        <w:t>Fire hazard</w:t>
      </w:r>
      <w:r>
        <w:rPr>
          <w:rFonts w:ascii="Calibri"/>
          <w:spacing w:val="-1"/>
          <w:sz w:val="22"/>
        </w:rPr>
        <w:t> </w:t>
      </w:r>
      <w:r>
        <w:rPr>
          <w:rFonts w:ascii="Calibri"/>
          <w:sz w:val="22"/>
        </w:rPr>
        <w:t>reduction</w:t>
      </w:r>
    </w:p>
    <w:p>
      <w:pPr>
        <w:spacing w:line="240" w:lineRule="auto" w:before="11"/>
        <w:rPr>
          <w:rFonts w:ascii="Calibri" w:hAnsi="Calibri" w:cs="Calibri" w:eastAsia="Calibri"/>
          <w:sz w:val="18"/>
          <w:szCs w:val="18"/>
        </w:rPr>
      </w:pPr>
    </w:p>
    <w:p>
      <w:pPr>
        <w:pStyle w:val="BodyText"/>
        <w:spacing w:line="276" w:lineRule="auto"/>
        <w:ind w:right="185"/>
        <w:jc w:val="left"/>
      </w:pPr>
      <w:r>
        <w:rPr/>
        <w:t>The northern batters of the Hazelwood Mine, the Princes Freeway and private residential</w:t>
      </w:r>
      <w:r>
        <w:rPr>
          <w:spacing w:val="-25"/>
        </w:rPr>
        <w:t> </w:t>
      </w:r>
      <w:r>
        <w:rPr/>
        <w:t>properties</w:t>
      </w:r>
      <w:r>
        <w:rPr>
          <w:w w:val="100"/>
        </w:rPr>
        <w:t> </w:t>
      </w:r>
      <w:r>
        <w:rPr/>
        <w:t>are in extremely close proximity to one another. Council believes that it should be involved in</w:t>
      </w:r>
      <w:r>
        <w:rPr>
          <w:spacing w:val="-21"/>
        </w:rPr>
        <w:t> </w:t>
      </w:r>
      <w:r>
        <w:rPr/>
        <w:t>any</w:t>
      </w:r>
      <w:r>
        <w:rPr>
          <w:w w:val="100"/>
        </w:rPr>
        <w:t> </w:t>
      </w:r>
      <w:r>
        <w:rPr/>
        <w:t>future discussions regarding remediation and coal planning to ensure it is well informed</w:t>
      </w:r>
      <w:r>
        <w:rPr>
          <w:spacing w:val="-17"/>
        </w:rPr>
        <w:t> </w:t>
      </w:r>
      <w:r>
        <w:rPr/>
        <w:t>when</w:t>
      </w:r>
      <w:r>
        <w:rPr>
          <w:w w:val="100"/>
        </w:rPr>
        <w:t> </w:t>
      </w:r>
      <w:r>
        <w:rPr/>
        <w:t>planning the future of the municipality, especially in terms of fire prevention. To date, Council is</w:t>
      </w:r>
      <w:r>
        <w:rPr>
          <w:spacing w:val="-28"/>
        </w:rPr>
        <w:t> </w:t>
      </w:r>
      <w:r>
        <w:rPr/>
        <w:t>not</w:t>
      </w:r>
      <w:r>
        <w:rPr>
          <w:w w:val="100"/>
        </w:rPr>
        <w:t> </w:t>
      </w:r>
      <w:r>
        <w:rPr/>
        <w:t>generally part of these</w:t>
      </w:r>
      <w:r>
        <w:rPr>
          <w:spacing w:val="-13"/>
        </w:rPr>
        <w:t> </w:t>
      </w:r>
      <w:r>
        <w:rPr/>
        <w:t>discussions.</w:t>
      </w:r>
    </w:p>
    <w:p>
      <w:pPr>
        <w:pStyle w:val="BodyText"/>
        <w:spacing w:line="276" w:lineRule="auto" w:before="197"/>
        <w:ind w:right="185" w:firstLine="50"/>
        <w:jc w:val="left"/>
      </w:pPr>
      <w:r>
        <w:rPr/>
        <w:t>There are a range of areas within Latrobe City that have previously been identified as</w:t>
      </w:r>
      <w:r>
        <w:rPr>
          <w:spacing w:val="-22"/>
        </w:rPr>
        <w:t> </w:t>
      </w:r>
      <w:r>
        <w:rPr/>
        <w:t>potential</w:t>
      </w:r>
      <w:r>
        <w:rPr>
          <w:w w:val="100"/>
        </w:rPr>
        <w:t> </w:t>
      </w:r>
      <w:r>
        <w:rPr/>
        <w:t>operating brown coal mines that should be reconsidered following this fire event. This includes</w:t>
      </w:r>
      <w:r>
        <w:rPr>
          <w:spacing w:val="-23"/>
        </w:rPr>
        <w:t> </w:t>
      </w:r>
      <w:r>
        <w:rPr/>
        <w:t>the</w:t>
      </w:r>
      <w:r>
        <w:rPr>
          <w:w w:val="100"/>
        </w:rPr>
        <w:t> </w:t>
      </w:r>
      <w:r>
        <w:rPr/>
        <w:t>areas to the west of Traralgon known as Area H. They should be reconsidered as they do</w:t>
      </w:r>
      <w:r>
        <w:rPr>
          <w:spacing w:val="-27"/>
        </w:rPr>
        <w:t> </w:t>
      </w:r>
      <w:r>
        <w:rPr/>
        <w:t>not</w:t>
      </w:r>
      <w:r>
        <w:rPr>
          <w:w w:val="100"/>
        </w:rPr>
        <w:t> </w:t>
      </w:r>
      <w:r>
        <w:rPr/>
        <w:t>currently prioritise the liveability of the towns in the Latrobe Valley. The creation of a new</w:t>
      </w:r>
      <w:r>
        <w:rPr>
          <w:spacing w:val="-21"/>
        </w:rPr>
        <w:t> </w:t>
      </w:r>
      <w:r>
        <w:rPr/>
        <w:t>coal</w:t>
      </w:r>
      <w:r>
        <w:rPr>
          <w:w w:val="100"/>
        </w:rPr>
        <w:t> </w:t>
      </w:r>
      <w:r>
        <w:rPr/>
        <w:t>mining pit in area H west of Traralgon, or any further extension on the land west of Morwell,</w:t>
      </w:r>
      <w:r>
        <w:rPr>
          <w:spacing w:val="-29"/>
        </w:rPr>
        <w:t> </w:t>
      </w:r>
      <w:r>
        <w:rPr/>
        <w:t>would</w:t>
      </w:r>
      <w:r>
        <w:rPr>
          <w:w w:val="100"/>
        </w:rPr>
        <w:t> </w:t>
      </w:r>
      <w:r>
        <w:rPr/>
        <w:t>create significant dust and noise issues for these towns, not to mention smoke and ash issues in</w:t>
      </w:r>
      <w:r>
        <w:rPr>
          <w:spacing w:val="-27"/>
        </w:rPr>
        <w:t> </w:t>
      </w:r>
      <w:r>
        <w:rPr/>
        <w:t>the</w:t>
      </w:r>
      <w:r>
        <w:rPr>
          <w:w w:val="100"/>
        </w:rPr>
        <w:t> </w:t>
      </w:r>
      <w:r>
        <w:rPr/>
        <w:t>event of a</w:t>
      </w:r>
      <w:r>
        <w:rPr>
          <w:spacing w:val="-5"/>
        </w:rPr>
        <w:t> </w:t>
      </w:r>
      <w:r>
        <w:rPr/>
        <w:t>fire.</w:t>
      </w:r>
    </w:p>
    <w:p>
      <w:pPr>
        <w:pStyle w:val="BodyText"/>
        <w:spacing w:line="278" w:lineRule="auto" w:before="197"/>
        <w:ind w:right="185"/>
        <w:jc w:val="left"/>
      </w:pPr>
      <w:r>
        <w:rPr/>
        <w:t>There are significant long term implications for towns in the Latrobe Valley, particularly Morwell,</w:t>
      </w:r>
      <w:r>
        <w:rPr>
          <w:spacing w:val="-25"/>
        </w:rPr>
        <w:t> </w:t>
      </w:r>
      <w:r>
        <w:rPr/>
        <w:t>if</w:t>
      </w:r>
      <w:r>
        <w:rPr>
          <w:w w:val="100"/>
        </w:rPr>
        <w:t> </w:t>
      </w:r>
      <w:r>
        <w:rPr/>
        <w:t>liveability is not considered to be a</w:t>
      </w:r>
      <w:r>
        <w:rPr>
          <w:spacing w:val="-18"/>
        </w:rPr>
        <w:t> </w:t>
      </w:r>
      <w:r>
        <w:rPr/>
        <w:t>priority.</w:t>
      </w:r>
    </w:p>
    <w:p>
      <w:pPr>
        <w:pStyle w:val="Heading1"/>
        <w:spacing w:line="240" w:lineRule="auto" w:before="197"/>
        <w:ind w:right="6589"/>
        <w:jc w:val="left"/>
        <w:rPr>
          <w:b w:val="0"/>
          <w:bCs w:val="0"/>
        </w:rPr>
      </w:pPr>
      <w:r>
        <w:rPr/>
        <w:t>Land Use</w:t>
      </w:r>
      <w:r>
        <w:rPr>
          <w:spacing w:val="-4"/>
        </w:rPr>
        <w:t> </w:t>
      </w:r>
      <w:r>
        <w:rPr/>
        <w:t>Planning</w:t>
      </w:r>
      <w:r>
        <w:rPr>
          <w:b w:val="0"/>
        </w:rPr>
      </w:r>
    </w:p>
    <w:p>
      <w:pPr>
        <w:spacing w:line="240" w:lineRule="auto" w:before="6"/>
        <w:rPr>
          <w:rFonts w:ascii="Calibri" w:hAnsi="Calibri" w:cs="Calibri" w:eastAsia="Calibri"/>
          <w:b/>
          <w:bCs/>
          <w:sz w:val="19"/>
          <w:szCs w:val="19"/>
        </w:rPr>
      </w:pPr>
    </w:p>
    <w:p>
      <w:pPr>
        <w:pStyle w:val="BodyText"/>
        <w:spacing w:line="276" w:lineRule="auto"/>
        <w:ind w:right="185"/>
        <w:jc w:val="left"/>
      </w:pPr>
      <w:r>
        <w:rPr/>
        <w:t>The </w:t>
      </w:r>
      <w:r>
        <w:rPr>
          <w:rFonts w:ascii="Calibri"/>
          <w:i/>
        </w:rPr>
        <w:t>Framework for the Future Final Report (1987) </w:t>
      </w:r>
      <w:r>
        <w:rPr/>
        <w:t>remains the definitive study in the</w:t>
      </w:r>
      <w:r>
        <w:rPr>
          <w:spacing w:val="-27"/>
        </w:rPr>
        <w:t> </w:t>
      </w:r>
      <w:r>
        <w:rPr/>
        <w:t>establishment</w:t>
      </w:r>
      <w:r>
        <w:rPr>
          <w:w w:val="100"/>
        </w:rPr>
        <w:t> </w:t>
      </w:r>
      <w:r>
        <w:rPr/>
        <w:t>of current policy guidelines for the protection and sequential development of brown coal in</w:t>
      </w:r>
      <w:r>
        <w:rPr>
          <w:spacing w:val="-13"/>
        </w:rPr>
        <w:t> </w:t>
      </w:r>
      <w:r>
        <w:rPr/>
        <w:t>the</w:t>
      </w:r>
      <w:r>
        <w:rPr>
          <w:w w:val="100"/>
        </w:rPr>
        <w:t> </w:t>
      </w:r>
      <w:r>
        <w:rPr/>
        <w:t>Latrobe Region, and articulation into local Planning Schemes including the Latrobe Planning</w:t>
      </w:r>
      <w:r>
        <w:rPr>
          <w:spacing w:val="-22"/>
        </w:rPr>
        <w:t> </w:t>
      </w:r>
      <w:r>
        <w:rPr/>
        <w:t>Scheme.</w:t>
      </w:r>
      <w:r>
        <w:rPr>
          <w:w w:val="100"/>
        </w:rPr>
        <w:t> </w:t>
      </w:r>
      <w:r>
        <w:rPr/>
        <w:t>Using</w:t>
      </w:r>
      <w:r>
        <w:rPr>
          <w:spacing w:val="-3"/>
        </w:rPr>
        <w:t> </w:t>
      </w:r>
      <w:r>
        <w:rPr/>
        <w:t>a</w:t>
      </w:r>
      <w:r>
        <w:rPr>
          <w:spacing w:val="-2"/>
        </w:rPr>
        <w:t> </w:t>
      </w:r>
      <w:r>
        <w:rPr/>
        <w:t>thirty</w:t>
      </w:r>
      <w:r>
        <w:rPr>
          <w:spacing w:val="-2"/>
        </w:rPr>
        <w:t> </w:t>
      </w:r>
      <w:r>
        <w:rPr/>
        <w:t>year</w:t>
      </w:r>
      <w:r>
        <w:rPr>
          <w:spacing w:val="-3"/>
        </w:rPr>
        <w:t> </w:t>
      </w:r>
      <w:r>
        <w:rPr/>
        <w:t>timeframe</w:t>
      </w:r>
      <w:r>
        <w:rPr>
          <w:spacing w:val="-4"/>
        </w:rPr>
        <w:t> </w:t>
      </w:r>
      <w:r>
        <w:rPr/>
        <w:t>of</w:t>
      </w:r>
      <w:r>
        <w:rPr>
          <w:spacing w:val="-4"/>
        </w:rPr>
        <w:t> </w:t>
      </w:r>
      <w:r>
        <w:rPr/>
        <w:t>consideration,</w:t>
      </w:r>
      <w:r>
        <w:rPr>
          <w:spacing w:val="-5"/>
        </w:rPr>
        <w:t> </w:t>
      </w:r>
      <w:r>
        <w:rPr/>
        <w:t>the</w:t>
      </w:r>
      <w:r>
        <w:rPr>
          <w:spacing w:val="-4"/>
        </w:rPr>
        <w:t> </w:t>
      </w:r>
      <w:r>
        <w:rPr/>
        <w:t>study</w:t>
      </w:r>
      <w:r>
        <w:rPr>
          <w:spacing w:val="-2"/>
        </w:rPr>
        <w:t> </w:t>
      </w:r>
      <w:r>
        <w:rPr/>
        <w:t>provides</w:t>
      </w:r>
      <w:r>
        <w:rPr>
          <w:spacing w:val="-2"/>
        </w:rPr>
        <w:t> </w:t>
      </w:r>
      <w:r>
        <w:rPr/>
        <w:t>the</w:t>
      </w:r>
      <w:r>
        <w:rPr>
          <w:spacing w:val="-2"/>
        </w:rPr>
        <w:t> </w:t>
      </w:r>
      <w:r>
        <w:rPr/>
        <w:t>context</w:t>
      </w:r>
      <w:r>
        <w:rPr>
          <w:spacing w:val="-2"/>
        </w:rPr>
        <w:t> </w:t>
      </w:r>
      <w:r>
        <w:rPr/>
        <w:t>for</w:t>
      </w:r>
      <w:r>
        <w:rPr>
          <w:spacing w:val="-2"/>
        </w:rPr>
        <w:t> </w:t>
      </w:r>
      <w:r>
        <w:rPr/>
        <w:t>protecting</w:t>
      </w:r>
      <w:r>
        <w:rPr>
          <w:spacing w:val="-3"/>
        </w:rPr>
        <w:t> </w:t>
      </w:r>
      <w:r>
        <w:rPr/>
        <w:t>the</w:t>
      </w:r>
    </w:p>
    <w:p>
      <w:pPr>
        <w:spacing w:after="0" w:line="276" w:lineRule="auto"/>
        <w:jc w:val="left"/>
        <w:sectPr>
          <w:pgSz w:w="11910" w:h="16840"/>
          <w:pgMar w:header="0" w:footer="1273" w:top="1380" w:bottom="1460" w:left="1300" w:right="1300"/>
        </w:sectPr>
      </w:pPr>
    </w:p>
    <w:p>
      <w:pPr>
        <w:pStyle w:val="BodyText"/>
        <w:spacing w:line="276" w:lineRule="auto" w:before="39"/>
        <w:ind w:right="200"/>
        <w:jc w:val="both"/>
      </w:pPr>
      <w:r>
        <w:rPr/>
        <w:t>major physical resources, the natural environment and the social planning of the occurred,</w:t>
      </w:r>
      <w:r>
        <w:rPr>
          <w:spacing w:val="-29"/>
        </w:rPr>
        <w:t> </w:t>
      </w:r>
      <w:r>
        <w:rPr/>
        <w:t>however</w:t>
      </w:r>
      <w:r>
        <w:rPr>
          <w:w w:val="100"/>
        </w:rPr>
        <w:t> </w:t>
      </w:r>
      <w:r>
        <w:rPr/>
        <w:t>there has been no review of the methodology used in the establishment of buffers and no update</w:t>
      </w:r>
      <w:r>
        <w:rPr>
          <w:spacing w:val="-27"/>
        </w:rPr>
        <w:t> </w:t>
      </w:r>
      <w:r>
        <w:rPr/>
        <w:t>of</w:t>
      </w:r>
      <w:r>
        <w:rPr>
          <w:w w:val="100"/>
        </w:rPr>
        <w:t> </w:t>
      </w:r>
      <w:r>
        <w:rPr/>
        <w:t>the nomenclature used to align with current land use planning</w:t>
      </w:r>
      <w:r>
        <w:rPr>
          <w:spacing w:val="-16"/>
        </w:rPr>
        <w:t> </w:t>
      </w:r>
      <w:r>
        <w:rPr/>
        <w:t>conventions.</w:t>
      </w:r>
    </w:p>
    <w:p>
      <w:pPr>
        <w:pStyle w:val="BodyText"/>
        <w:spacing w:line="276" w:lineRule="auto" w:before="197"/>
        <w:ind w:right="327"/>
        <w:jc w:val="left"/>
      </w:pPr>
      <w:r>
        <w:rPr/>
        <w:t>As reflected in the Municipal Strategic Statement of the Latrobe Planning Scheme (Clause</w:t>
      </w:r>
      <w:r>
        <w:rPr>
          <w:spacing w:val="-31"/>
        </w:rPr>
        <w:t> </w:t>
      </w:r>
      <w:r>
        <w:rPr/>
        <w:t>21.07-3),</w:t>
      </w:r>
      <w:r>
        <w:rPr>
          <w:spacing w:val="-1"/>
          <w:w w:val="100"/>
        </w:rPr>
        <w:t> </w:t>
      </w:r>
      <w:r>
        <w:rPr/>
        <w:t>and being advocated by Latrobe City Council, there is a need for co-operation between all levels</w:t>
      </w:r>
      <w:r>
        <w:rPr>
          <w:spacing w:val="-21"/>
        </w:rPr>
        <w:t> </w:t>
      </w:r>
      <w:r>
        <w:rPr/>
        <w:t>of</w:t>
      </w:r>
      <w:r>
        <w:rPr>
          <w:w w:val="100"/>
        </w:rPr>
        <w:t> </w:t>
      </w:r>
      <w:r>
        <w:rPr/>
        <w:t>government, the private sector and the community with regard to the development of the</w:t>
      </w:r>
      <w:r>
        <w:rPr>
          <w:spacing w:val="-22"/>
        </w:rPr>
        <w:t> </w:t>
      </w:r>
      <w:r>
        <w:rPr/>
        <w:t>coal</w:t>
      </w:r>
      <w:r>
        <w:rPr>
          <w:w w:val="100"/>
        </w:rPr>
        <w:t> </w:t>
      </w:r>
      <w:r>
        <w:rPr/>
        <w:t>resource. In the last two Planning Scheme Reviews of 2008 and 2014, Latrobe City Council</w:t>
      </w:r>
      <w:r>
        <w:rPr>
          <w:spacing w:val="-24"/>
        </w:rPr>
        <w:t> </w:t>
      </w:r>
      <w:r>
        <w:rPr/>
        <w:t>has</w:t>
      </w:r>
      <w:r>
        <w:rPr>
          <w:w w:val="100"/>
        </w:rPr>
        <w:t> </w:t>
      </w:r>
      <w:r>
        <w:rPr/>
        <w:t>approached the State of Victoria to review the adequacy and accuracy of the coal planning</w:t>
      </w:r>
      <w:r>
        <w:rPr>
          <w:spacing w:val="-22"/>
        </w:rPr>
        <w:t> </w:t>
      </w:r>
      <w:r>
        <w:rPr/>
        <w:t>and</w:t>
      </w:r>
      <w:r>
        <w:rPr>
          <w:w w:val="100"/>
        </w:rPr>
        <w:t> </w:t>
      </w:r>
      <w:r>
        <w:rPr/>
        <w:t>policy provisions, but has received no support for such a</w:t>
      </w:r>
      <w:r>
        <w:rPr>
          <w:spacing w:val="-20"/>
        </w:rPr>
        <w:t> </w:t>
      </w:r>
      <w:r>
        <w:rPr/>
        <w:t>review.</w:t>
      </w:r>
    </w:p>
    <w:p>
      <w:pPr>
        <w:spacing w:line="240" w:lineRule="auto" w:before="3"/>
        <w:rPr>
          <w:rFonts w:ascii="Calibri" w:hAnsi="Calibri" w:cs="Calibri" w:eastAsia="Calibri"/>
          <w:sz w:val="16"/>
          <w:szCs w:val="16"/>
        </w:rPr>
      </w:pPr>
    </w:p>
    <w:p>
      <w:pPr>
        <w:pStyle w:val="BodyText"/>
        <w:spacing w:line="276" w:lineRule="auto"/>
        <w:ind w:right="185"/>
        <w:jc w:val="left"/>
      </w:pPr>
      <w:r>
        <w:rPr/>
        <w:t>The Latrobe Planning Scheme includes a Special Use Zone </w:t>
      </w:r>
      <w:r>
        <w:rPr>
          <w:rFonts w:ascii="Calibri" w:hAnsi="Calibri" w:cs="Calibri" w:eastAsia="Calibri"/>
        </w:rPr>
        <w:t>– </w:t>
      </w:r>
      <w:r>
        <w:rPr/>
        <w:t>Schedule 1 relating to Brown Coal.</w:t>
      </w:r>
      <w:r>
        <w:rPr>
          <w:spacing w:val="27"/>
        </w:rPr>
        <w:t> </w:t>
      </w:r>
      <w:r>
        <w:rPr/>
        <w:t>This</w:t>
      </w:r>
      <w:r>
        <w:rPr>
          <w:w w:val="100"/>
        </w:rPr>
        <w:t> </w:t>
      </w:r>
      <w:r>
        <w:rPr/>
        <w:t>applies to brown coal mining and power stations. There are a large number of exemptions</w:t>
      </w:r>
      <w:r>
        <w:rPr>
          <w:spacing w:val="-26"/>
        </w:rPr>
        <w:t> </w:t>
      </w:r>
      <w:r>
        <w:rPr/>
        <w:t>under</w:t>
      </w:r>
      <w:r>
        <w:rPr>
          <w:w w:val="100"/>
        </w:rPr>
        <w:t> </w:t>
      </w:r>
      <w:r>
        <w:rPr/>
        <w:t>clause 52.08 of the Latrobe Planning Scheme in relation to Earth and Energy Resources. As such, it</w:t>
      </w:r>
      <w:r>
        <w:rPr>
          <w:spacing w:val="13"/>
        </w:rPr>
        <w:t> </w:t>
      </w:r>
      <w:r>
        <w:rPr/>
        <w:t>is</w:t>
      </w:r>
      <w:r>
        <w:rPr>
          <w:w w:val="100"/>
        </w:rPr>
        <w:t> </w:t>
      </w:r>
      <w:r>
        <w:rPr/>
        <w:t>rare for Council to consider planning applications regarding development within the power</w:t>
      </w:r>
      <w:r>
        <w:rPr>
          <w:spacing w:val="-22"/>
        </w:rPr>
        <w:t> </w:t>
      </w:r>
      <w:r>
        <w:rPr/>
        <w:t>stations</w:t>
      </w:r>
      <w:r>
        <w:rPr>
          <w:w w:val="100"/>
        </w:rPr>
        <w:t> </w:t>
      </w:r>
      <w:r>
        <w:rPr/>
        <w:t>and mining areas across Latrobe</w:t>
      </w:r>
      <w:r>
        <w:rPr>
          <w:spacing w:val="-10"/>
        </w:rPr>
        <w:t> </w:t>
      </w:r>
      <w:r>
        <w:rPr/>
        <w:t>City.</w:t>
      </w:r>
    </w:p>
    <w:p>
      <w:pPr>
        <w:pStyle w:val="BodyText"/>
        <w:spacing w:line="276" w:lineRule="auto" w:before="197"/>
        <w:ind w:right="327"/>
        <w:jc w:val="left"/>
      </w:pPr>
      <w:r>
        <w:rPr/>
        <w:t>Introduced shortly after 1987, an Environmental Significance Overly or similar planning</w:t>
      </w:r>
      <w:r>
        <w:rPr>
          <w:spacing w:val="-20"/>
        </w:rPr>
        <w:t> </w:t>
      </w:r>
      <w:r>
        <w:rPr/>
        <w:t>scheme</w:t>
      </w:r>
      <w:r>
        <w:rPr>
          <w:w w:val="100"/>
        </w:rPr>
        <w:t> </w:t>
      </w:r>
      <w:r>
        <w:rPr/>
        <w:t>provision was introduced to the relevant Planning Scheme that applied to the Latrobe Valley</w:t>
      </w:r>
      <w:r>
        <w:rPr>
          <w:spacing w:val="-26"/>
        </w:rPr>
        <w:t> </w:t>
      </w:r>
      <w:r>
        <w:rPr/>
        <w:t>area.</w:t>
      </w:r>
      <w:r>
        <w:rPr>
          <w:w w:val="100"/>
        </w:rPr>
        <w:t> </w:t>
      </w:r>
      <w:r>
        <w:rPr/>
        <w:t>Currently, the legacy is the Environmental Significance Overlay </w:t>
      </w:r>
      <w:r>
        <w:rPr>
          <w:rFonts w:ascii="Calibri" w:hAnsi="Calibri" w:cs="Calibri" w:eastAsia="Calibri"/>
        </w:rPr>
        <w:t>– Schedule 1 (ESO1) ‘Urban</w:t>
      </w:r>
      <w:r>
        <w:rPr>
          <w:rFonts w:ascii="Calibri" w:hAnsi="Calibri" w:cs="Calibri" w:eastAsia="Calibri"/>
          <w:spacing w:val="-21"/>
        </w:rPr>
        <w:t> </w:t>
      </w:r>
      <w:r>
        <w:rPr>
          <w:rFonts w:ascii="Calibri" w:hAnsi="Calibri" w:cs="Calibri" w:eastAsia="Calibri"/>
        </w:rPr>
        <w:t>Buffer’</w:t>
      </w:r>
      <w:r>
        <w:rPr>
          <w:rFonts w:ascii="Calibri" w:hAnsi="Calibri" w:cs="Calibri" w:eastAsia="Calibri"/>
          <w:w w:val="100"/>
        </w:rPr>
        <w:t> </w:t>
      </w:r>
      <w:r>
        <w:rPr/>
        <w:t>which is incorporated into the Latrobe Planning Scheme to spatially represent the buffer</w:t>
      </w:r>
      <w:r>
        <w:rPr>
          <w:spacing w:val="-22"/>
        </w:rPr>
        <w:t> </w:t>
      </w:r>
      <w:r>
        <w:rPr/>
        <w:t>areas</w:t>
      </w:r>
      <w:r>
        <w:rPr>
          <w:w w:val="100"/>
        </w:rPr>
        <w:t> </w:t>
      </w:r>
      <w:r>
        <w:rPr/>
        <w:t>required</w:t>
      </w:r>
      <w:r>
        <w:rPr>
          <w:spacing w:val="-3"/>
        </w:rPr>
        <w:t> </w:t>
      </w:r>
      <w:r>
        <w:rPr/>
        <w:t>to</w:t>
      </w:r>
      <w:r>
        <w:rPr>
          <w:spacing w:val="-1"/>
        </w:rPr>
        <w:t> </w:t>
      </w:r>
      <w:r>
        <w:rPr/>
        <w:t>protect</w:t>
      </w:r>
      <w:r>
        <w:rPr>
          <w:spacing w:val="-2"/>
        </w:rPr>
        <w:t> </w:t>
      </w:r>
      <w:r>
        <w:rPr/>
        <w:t>communities</w:t>
      </w:r>
      <w:r>
        <w:rPr>
          <w:spacing w:val="-2"/>
        </w:rPr>
        <w:t> </w:t>
      </w:r>
      <w:r>
        <w:rPr/>
        <w:t>from</w:t>
      </w:r>
      <w:r>
        <w:rPr>
          <w:spacing w:val="-4"/>
        </w:rPr>
        <w:t> </w:t>
      </w:r>
      <w:r>
        <w:rPr/>
        <w:t>any</w:t>
      </w:r>
      <w:r>
        <w:rPr>
          <w:spacing w:val="-2"/>
        </w:rPr>
        <w:t> </w:t>
      </w:r>
      <w:r>
        <w:rPr/>
        <w:t>adverse</w:t>
      </w:r>
      <w:r>
        <w:rPr>
          <w:spacing w:val="-2"/>
        </w:rPr>
        <w:t> </w:t>
      </w:r>
      <w:r>
        <w:rPr/>
        <w:t>effects</w:t>
      </w:r>
      <w:r>
        <w:rPr>
          <w:spacing w:val="-4"/>
        </w:rPr>
        <w:t> </w:t>
      </w:r>
      <w:r>
        <w:rPr/>
        <w:t>of</w:t>
      </w:r>
      <w:r>
        <w:rPr>
          <w:spacing w:val="-2"/>
        </w:rPr>
        <w:t> </w:t>
      </w:r>
      <w:r>
        <w:rPr/>
        <w:t>future</w:t>
      </w:r>
      <w:r>
        <w:rPr>
          <w:spacing w:val="-2"/>
        </w:rPr>
        <w:t> </w:t>
      </w:r>
      <w:r>
        <w:rPr/>
        <w:t>coal</w:t>
      </w:r>
      <w:r>
        <w:rPr>
          <w:spacing w:val="-5"/>
        </w:rPr>
        <w:t> </w:t>
      </w:r>
      <w:r>
        <w:rPr/>
        <w:t>mining</w:t>
      </w:r>
      <w:r>
        <w:rPr>
          <w:spacing w:val="-3"/>
        </w:rPr>
        <w:t> </w:t>
      </w:r>
      <w:r>
        <w:rPr/>
        <w:t>and</w:t>
      </w:r>
      <w:r>
        <w:rPr>
          <w:spacing w:val="-3"/>
        </w:rPr>
        <w:t> </w:t>
      </w:r>
      <w:r>
        <w:rPr/>
        <w:t>to</w:t>
      </w:r>
      <w:r>
        <w:rPr>
          <w:spacing w:val="-1"/>
        </w:rPr>
        <w:t> </w:t>
      </w:r>
      <w:r>
        <w:rPr/>
        <w:t>protect</w:t>
      </w:r>
      <w:r>
        <w:rPr>
          <w:spacing w:val="-1"/>
        </w:rPr>
        <w:t> </w:t>
      </w:r>
      <w:r>
        <w:rPr/>
        <w:t>the</w:t>
      </w:r>
      <w:r>
        <w:rPr>
          <w:w w:val="100"/>
        </w:rPr>
        <w:t> </w:t>
      </w:r>
      <w:r>
        <w:rPr/>
        <w:t>open cut mines from fire hazard. </w:t>
      </w:r>
      <w:r>
        <w:rPr>
          <w:rFonts w:ascii="Calibri" w:hAnsi="Calibri" w:cs="Calibri" w:eastAsia="Calibri"/>
        </w:rPr>
        <w:t>The ESO1 (‘buffer’) was designed to provide protection</w:t>
      </w:r>
      <w:r>
        <w:rPr>
          <w:rFonts w:ascii="Calibri" w:hAnsi="Calibri" w:cs="Calibri" w:eastAsia="Calibri"/>
          <w:spacing w:val="-17"/>
        </w:rPr>
        <w:t> </w:t>
      </w:r>
      <w:r>
        <w:rPr>
          <w:rFonts w:ascii="Calibri" w:hAnsi="Calibri" w:cs="Calibri" w:eastAsia="Calibri"/>
        </w:rPr>
        <w:t>for</w:t>
      </w:r>
      <w:r>
        <w:rPr>
          <w:rFonts w:ascii="Calibri" w:hAnsi="Calibri" w:cs="Calibri" w:eastAsia="Calibri"/>
          <w:w w:val="100"/>
        </w:rPr>
        <w:t> </w:t>
      </w:r>
      <w:r>
        <w:rPr/>
        <w:t>existing settlement , extending 1000m from the brown coal</w:t>
      </w:r>
      <w:r>
        <w:rPr>
          <w:spacing w:val="-19"/>
        </w:rPr>
        <w:t> </w:t>
      </w:r>
      <w:r>
        <w:rPr/>
        <w:t>mines.</w:t>
      </w:r>
    </w:p>
    <w:p>
      <w:pPr>
        <w:spacing w:line="240" w:lineRule="auto" w:before="5"/>
        <w:rPr>
          <w:rFonts w:ascii="Calibri" w:hAnsi="Calibri" w:cs="Calibri" w:eastAsia="Calibri"/>
          <w:sz w:val="16"/>
          <w:szCs w:val="16"/>
        </w:rPr>
      </w:pPr>
    </w:p>
    <w:p>
      <w:pPr>
        <w:pStyle w:val="Heading1"/>
        <w:spacing w:line="240" w:lineRule="auto"/>
        <w:ind w:right="6589"/>
        <w:jc w:val="left"/>
        <w:rPr>
          <w:b w:val="0"/>
          <w:bCs w:val="0"/>
        </w:rPr>
      </w:pPr>
      <w:r>
        <w:rPr/>
        <w:t>Mine stability</w:t>
      </w:r>
      <w:r>
        <w:rPr>
          <w:spacing w:val="-13"/>
        </w:rPr>
        <w:t> </w:t>
      </w:r>
      <w:r>
        <w:rPr/>
        <w:t>uncertainty</w:t>
      </w:r>
      <w:r>
        <w:rPr>
          <w:b w:val="0"/>
        </w:rPr>
      </w:r>
    </w:p>
    <w:p>
      <w:pPr>
        <w:spacing w:line="240" w:lineRule="auto" w:before="6"/>
        <w:rPr>
          <w:rFonts w:ascii="Calibri" w:hAnsi="Calibri" w:cs="Calibri" w:eastAsia="Calibri"/>
          <w:b/>
          <w:bCs/>
          <w:sz w:val="19"/>
          <w:szCs w:val="19"/>
        </w:rPr>
      </w:pPr>
    </w:p>
    <w:p>
      <w:pPr>
        <w:pStyle w:val="BodyText"/>
        <w:spacing w:line="276" w:lineRule="auto"/>
        <w:ind w:right="327" w:firstLine="50"/>
        <w:jc w:val="left"/>
      </w:pPr>
      <w:r>
        <w:rPr/>
        <w:t>The effect and extent of the Environmental Significance Overlay </w:t>
      </w:r>
      <w:r>
        <w:rPr>
          <w:rFonts w:ascii="Calibri" w:hAnsi="Calibri" w:cs="Calibri" w:eastAsia="Calibri"/>
        </w:rPr>
        <w:t>– </w:t>
      </w:r>
      <w:r>
        <w:rPr/>
        <w:t>Schedule 1 has come</w:t>
      </w:r>
      <w:r>
        <w:rPr>
          <w:spacing w:val="-25"/>
        </w:rPr>
        <w:t> </w:t>
      </w:r>
      <w:r>
        <w:rPr/>
        <w:t>under</w:t>
      </w:r>
      <w:r>
        <w:rPr>
          <w:w w:val="100"/>
        </w:rPr>
        <w:t> </w:t>
      </w:r>
      <w:r>
        <w:rPr/>
        <w:t>recent scrutiny during Planning Scheme Amendment C87 Traralgon Growth Areas</w:t>
      </w:r>
      <w:r>
        <w:rPr>
          <w:spacing w:val="-21"/>
        </w:rPr>
        <w:t> </w:t>
      </w:r>
      <w:r>
        <w:rPr/>
        <w:t>Review</w:t>
      </w:r>
      <w:r>
        <w:rPr>
          <w:w w:val="100"/>
        </w:rPr>
        <w:t> </w:t>
      </w:r>
      <w:r>
        <w:rPr/>
        <w:t>Framework. AGL Loy Yang lodged a submission to C87 and presented planning and</w:t>
      </w:r>
      <w:r>
        <w:rPr>
          <w:spacing w:val="-22"/>
        </w:rPr>
        <w:t> </w:t>
      </w:r>
      <w:r>
        <w:rPr/>
        <w:t>geotechnical</w:t>
      </w:r>
      <w:r>
        <w:rPr>
          <w:w w:val="100"/>
        </w:rPr>
        <w:t> </w:t>
      </w:r>
      <w:r>
        <w:rPr/>
        <w:t>evidence at the Planning Panel which has created uncertainty regarding the level of</w:t>
      </w:r>
      <w:r>
        <w:rPr>
          <w:spacing w:val="-27"/>
        </w:rPr>
        <w:t> </w:t>
      </w:r>
      <w:r>
        <w:rPr/>
        <w:t>destabilisation</w:t>
      </w:r>
      <w:r>
        <w:rPr>
          <w:w w:val="100"/>
        </w:rPr>
        <w:t> </w:t>
      </w:r>
      <w:r>
        <w:rPr/>
        <w:t>that is occurring between the Loy Yang Open Cut and the Traralgon Township. The evidence</w:t>
      </w:r>
      <w:r>
        <w:rPr>
          <w:spacing w:val="-19"/>
        </w:rPr>
        <w:t> </w:t>
      </w:r>
      <w:r>
        <w:rPr/>
        <w:t>also</w:t>
      </w:r>
      <w:r>
        <w:rPr>
          <w:spacing w:val="-1"/>
          <w:w w:val="100"/>
        </w:rPr>
        <w:t> </w:t>
      </w:r>
      <w:r>
        <w:rPr/>
        <w:t>raised concerns about the interaction between the open cut mines, and potential</w:t>
      </w:r>
      <w:r>
        <w:rPr>
          <w:spacing w:val="-17"/>
        </w:rPr>
        <w:t> </w:t>
      </w:r>
      <w:r>
        <w:rPr/>
        <w:t>instability</w:t>
      </w:r>
      <w:r>
        <w:rPr>
          <w:w w:val="100"/>
        </w:rPr>
        <w:t> </w:t>
      </w:r>
      <w:r>
        <w:rPr/>
        <w:t>occurring under the Latrobe Valley</w:t>
      </w:r>
      <w:r>
        <w:rPr>
          <w:spacing w:val="-12"/>
        </w:rPr>
        <w:t> </w:t>
      </w:r>
      <w:r>
        <w:rPr/>
        <w:t>townships.</w:t>
      </w:r>
    </w:p>
    <w:p>
      <w:pPr>
        <w:pStyle w:val="BodyText"/>
        <w:spacing w:line="276" w:lineRule="auto" w:before="197"/>
        <w:ind w:right="232"/>
        <w:jc w:val="left"/>
      </w:pPr>
      <w:r>
        <w:rPr/>
        <w:t>In preparing for the Planning Panel, Council made a number of attempts to meet with AGL Loy</w:t>
      </w:r>
      <w:r>
        <w:rPr>
          <w:spacing w:val="-28"/>
        </w:rPr>
        <w:t> </w:t>
      </w:r>
      <w:r>
        <w:rPr/>
        <w:t>Yang</w:t>
      </w:r>
      <w:r>
        <w:rPr>
          <w:w w:val="100"/>
        </w:rPr>
        <w:t> </w:t>
      </w:r>
      <w:r>
        <w:rPr/>
        <w:t>to discuss the concerns raised in the submission but were unable to do so. AGL Loy Yang chose</w:t>
      </w:r>
      <w:r>
        <w:rPr>
          <w:spacing w:val="-21"/>
        </w:rPr>
        <w:t> </w:t>
      </w:r>
      <w:r>
        <w:rPr/>
        <w:t>to</w:t>
      </w:r>
      <w:r>
        <w:rPr>
          <w:w w:val="100"/>
        </w:rPr>
        <w:t> </w:t>
      </w:r>
      <w:r>
        <w:rPr/>
        <w:t>lodge their late evidence via their legal representatives Ashurst Australia leaving Council</w:t>
      </w:r>
      <w:r>
        <w:rPr>
          <w:spacing w:val="-22"/>
        </w:rPr>
        <w:t> </w:t>
      </w:r>
      <w:r>
        <w:rPr/>
        <w:t>with</w:t>
      </w:r>
      <w:r>
        <w:rPr>
          <w:w w:val="100"/>
        </w:rPr>
        <w:t> </w:t>
      </w:r>
      <w:r>
        <w:rPr/>
        <w:t>insufficient time to consider resolution of the submission. Council received the C87 Planning</w:t>
      </w:r>
      <w:r>
        <w:rPr>
          <w:spacing w:val="-26"/>
        </w:rPr>
        <w:t> </w:t>
      </w:r>
      <w:r>
        <w:rPr/>
        <w:t>Panel</w:t>
      </w:r>
      <w:r>
        <w:rPr>
          <w:w w:val="100"/>
        </w:rPr>
        <w:t> </w:t>
      </w:r>
      <w:r>
        <w:rPr/>
        <w:t>Report on 22 June 2015 and the report was made public on 20 July 2015. Council requests that</w:t>
      </w:r>
      <w:r>
        <w:rPr>
          <w:spacing w:val="-23"/>
        </w:rPr>
        <w:t> </w:t>
      </w:r>
      <w:r>
        <w:rPr/>
        <w:t>the</w:t>
      </w:r>
      <w:r>
        <w:rPr>
          <w:w w:val="100"/>
        </w:rPr>
        <w:t> </w:t>
      </w:r>
      <w:r>
        <w:rPr/>
        <w:t>Inquiry consider the content of the C87 Planning Panel Report and associated evidence,</w:t>
      </w:r>
      <w:r>
        <w:rPr>
          <w:spacing w:val="-19"/>
        </w:rPr>
        <w:t> </w:t>
      </w:r>
      <w:r>
        <w:rPr/>
        <w:t>to</w:t>
      </w:r>
      <w:r>
        <w:rPr>
          <w:w w:val="100"/>
        </w:rPr>
        <w:t> </w:t>
      </w:r>
      <w:r>
        <w:rPr/>
        <w:t>appreciate the potential impact the Latrobe Valley coal mines are having on existing and</w:t>
      </w:r>
      <w:r>
        <w:rPr>
          <w:spacing w:val="-27"/>
        </w:rPr>
        <w:t> </w:t>
      </w:r>
      <w:r>
        <w:rPr/>
        <w:t>proposed</w:t>
      </w:r>
      <w:r>
        <w:rPr>
          <w:w w:val="100"/>
        </w:rPr>
        <w:t> </w:t>
      </w:r>
      <w:r>
        <w:rPr/>
        <w:t>areas of</w:t>
      </w:r>
      <w:r>
        <w:rPr>
          <w:spacing w:val="-3"/>
        </w:rPr>
        <w:t> </w:t>
      </w:r>
      <w:r>
        <w:rPr/>
        <w:t>development.</w:t>
      </w:r>
    </w:p>
    <w:p>
      <w:pPr>
        <w:pStyle w:val="BodyText"/>
        <w:spacing w:line="276" w:lineRule="auto" w:before="197"/>
        <w:ind w:right="185"/>
        <w:jc w:val="left"/>
      </w:pPr>
      <w:r>
        <w:rPr/>
        <w:t>Council is currently grappling with the recommendations of the C87 Planning Panel</w:t>
      </w:r>
      <w:r>
        <w:rPr>
          <w:spacing w:val="-16"/>
        </w:rPr>
        <w:t> </w:t>
      </w:r>
      <w:r>
        <w:rPr/>
        <w:t>Report,</w:t>
      </w:r>
      <w:r>
        <w:rPr>
          <w:w w:val="100"/>
        </w:rPr>
        <w:t> </w:t>
      </w:r>
      <w:r>
        <w:rPr/>
        <w:t>particularly the recommendation to remove any strategic reference to the future land use</w:t>
      </w:r>
      <w:r>
        <w:rPr>
          <w:spacing w:val="-17"/>
        </w:rPr>
        <w:t> </w:t>
      </w:r>
      <w:r>
        <w:rPr/>
        <w:t>and</w:t>
      </w:r>
      <w:r>
        <w:rPr>
          <w:w w:val="100"/>
        </w:rPr>
        <w:t> </w:t>
      </w:r>
      <w:r>
        <w:rPr/>
        <w:t>staging that support land use intensification in the south-eastern portion of the Traralgon</w:t>
      </w:r>
      <w:r>
        <w:rPr>
          <w:spacing w:val="-29"/>
        </w:rPr>
        <w:t> </w:t>
      </w:r>
      <w:r>
        <w:rPr/>
        <w:t>Township;</w:t>
      </w:r>
    </w:p>
    <w:p>
      <w:pPr>
        <w:spacing w:after="0" w:line="276" w:lineRule="auto"/>
        <w:jc w:val="left"/>
        <w:sectPr>
          <w:pgSz w:w="11910" w:h="16840"/>
          <w:pgMar w:header="0" w:footer="1273" w:top="1380" w:bottom="1460" w:left="1300" w:right="1300"/>
        </w:sectPr>
      </w:pPr>
    </w:p>
    <w:p>
      <w:pPr>
        <w:pStyle w:val="BodyText"/>
        <w:spacing w:line="276" w:lineRule="auto" w:before="39"/>
        <w:ind w:right="185"/>
        <w:jc w:val="left"/>
      </w:pPr>
      <w:r>
        <w:rPr/>
        <w:t>and the recommendation to include a strategy to increase the width of the</w:t>
      </w:r>
      <w:r>
        <w:rPr>
          <w:spacing w:val="-19"/>
        </w:rPr>
        <w:t> </w:t>
      </w:r>
      <w:r>
        <w:rPr/>
        <w:t>Environmental</w:t>
      </w:r>
      <w:r>
        <w:rPr>
          <w:w w:val="100"/>
        </w:rPr>
        <w:t> </w:t>
      </w:r>
      <w:r>
        <w:rPr/>
        <w:t>Significance Overlay Schedule 1 to from 1,000 metres to 2,000 metres east and south of</w:t>
      </w:r>
      <w:r>
        <w:rPr>
          <w:spacing w:val="-23"/>
        </w:rPr>
        <w:t> </w:t>
      </w:r>
      <w:r>
        <w:rPr/>
        <w:t>the</w:t>
      </w:r>
      <w:r>
        <w:rPr>
          <w:w w:val="100"/>
        </w:rPr>
        <w:t> </w:t>
      </w:r>
      <w:r>
        <w:rPr/>
        <w:t>Traralgon township from the boundary of the Loy Yang mine open cut until a more</w:t>
      </w:r>
      <w:r>
        <w:rPr>
          <w:spacing w:val="-27"/>
        </w:rPr>
        <w:t> </w:t>
      </w:r>
      <w:r>
        <w:rPr/>
        <w:t>specifically</w:t>
      </w:r>
      <w:r>
        <w:rPr>
          <w:w w:val="100"/>
        </w:rPr>
        <w:t> </w:t>
      </w:r>
      <w:r>
        <w:rPr/>
        <w:t>defined risk mitigation width is defined. The possibility of expanding the ESO 1 buffer in other</w:t>
      </w:r>
      <w:r>
        <w:rPr>
          <w:spacing w:val="-28"/>
        </w:rPr>
        <w:t> </w:t>
      </w:r>
      <w:r>
        <w:rPr/>
        <w:t>areas</w:t>
      </w:r>
      <w:r>
        <w:rPr>
          <w:w w:val="100"/>
        </w:rPr>
        <w:t> </w:t>
      </w:r>
      <w:r>
        <w:rPr/>
        <w:t>relating to the other mines has been raised by the Planning Panel for consideration of the</w:t>
      </w:r>
      <w:r>
        <w:rPr>
          <w:spacing w:val="-26"/>
        </w:rPr>
        <w:t> </w:t>
      </w:r>
      <w:r>
        <w:rPr/>
        <w:t>Technical</w:t>
      </w:r>
      <w:r>
        <w:rPr>
          <w:w w:val="100"/>
        </w:rPr>
        <w:t> </w:t>
      </w:r>
      <w:r>
        <w:rPr/>
        <w:t>Review Board (convened by the Energy and Earth Resources Branch). Latrobe City Council</w:t>
      </w:r>
      <w:r>
        <w:rPr>
          <w:spacing w:val="-16"/>
        </w:rPr>
        <w:t> </w:t>
      </w:r>
      <w:r>
        <w:rPr/>
        <w:t>has</w:t>
      </w:r>
      <w:r>
        <w:rPr>
          <w:w w:val="100"/>
        </w:rPr>
        <w:t> </w:t>
      </w:r>
      <w:r>
        <w:rPr/>
        <w:t>formally written to the relevant Ministers and Department to have this issue clarified, and as</w:t>
      </w:r>
      <w:r>
        <w:rPr>
          <w:spacing w:val="-21"/>
        </w:rPr>
        <w:t> </w:t>
      </w:r>
      <w:r>
        <w:rPr/>
        <w:t>yet</w:t>
      </w:r>
      <w:r>
        <w:rPr>
          <w:w w:val="100"/>
        </w:rPr>
        <w:t> </w:t>
      </w:r>
      <w:r>
        <w:rPr/>
        <w:t>have received no</w:t>
      </w:r>
      <w:r>
        <w:rPr>
          <w:spacing w:val="-10"/>
        </w:rPr>
        <w:t> </w:t>
      </w:r>
      <w:r>
        <w:rPr/>
        <w:t>response.</w:t>
      </w:r>
    </w:p>
    <w:p>
      <w:pPr>
        <w:spacing w:line="240" w:lineRule="auto" w:before="5"/>
        <w:rPr>
          <w:rFonts w:ascii="Calibri" w:hAnsi="Calibri" w:cs="Calibri" w:eastAsia="Calibri"/>
          <w:sz w:val="16"/>
          <w:szCs w:val="16"/>
        </w:rPr>
      </w:pPr>
    </w:p>
    <w:p>
      <w:pPr>
        <w:pStyle w:val="Heading1"/>
        <w:spacing w:line="240" w:lineRule="auto"/>
        <w:ind w:right="6589"/>
        <w:jc w:val="left"/>
        <w:rPr>
          <w:b w:val="0"/>
          <w:bCs w:val="0"/>
        </w:rPr>
      </w:pPr>
      <w:r>
        <w:rPr/>
        <w:t>Mine</w:t>
      </w:r>
      <w:r>
        <w:rPr>
          <w:spacing w:val="-6"/>
        </w:rPr>
        <w:t> </w:t>
      </w:r>
      <w:r>
        <w:rPr/>
        <w:t>rehabilitation</w:t>
      </w:r>
      <w:r>
        <w:rPr>
          <w:b w:val="0"/>
        </w:rPr>
      </w:r>
    </w:p>
    <w:p>
      <w:pPr>
        <w:spacing w:line="240" w:lineRule="auto" w:before="7"/>
        <w:rPr>
          <w:rFonts w:ascii="Calibri" w:hAnsi="Calibri" w:cs="Calibri" w:eastAsia="Calibri"/>
          <w:b/>
          <w:bCs/>
          <w:sz w:val="19"/>
          <w:szCs w:val="19"/>
        </w:rPr>
      </w:pPr>
    </w:p>
    <w:p>
      <w:pPr>
        <w:pStyle w:val="BodyText"/>
        <w:spacing w:line="276" w:lineRule="auto"/>
        <w:ind w:right="232"/>
        <w:jc w:val="left"/>
      </w:pPr>
      <w:r>
        <w:rPr>
          <w:rFonts w:ascii="Calibri" w:hAnsi="Calibri" w:cs="Calibri" w:eastAsia="Calibri"/>
        </w:rPr>
        <w:t>With all of the Latrobe’s main towns constrained by coal resources, Council is of the view t</w:t>
      </w:r>
      <w:r>
        <w:rPr/>
        <w:t>hat</w:t>
      </w:r>
      <w:r>
        <w:rPr>
          <w:spacing w:val="-13"/>
        </w:rPr>
        <w:t> </w:t>
      </w:r>
      <w:r>
        <w:rPr/>
        <w:t>the</w:t>
      </w:r>
      <w:r>
        <w:rPr>
          <w:w w:val="100"/>
        </w:rPr>
        <w:t> </w:t>
      </w:r>
      <w:r>
        <w:rPr/>
        <w:t>rehabilitation of the mines needs to consider the stability and environmental degradation that</w:t>
      </w:r>
      <w:r>
        <w:rPr>
          <w:spacing w:val="-20"/>
        </w:rPr>
        <w:t> </w:t>
      </w:r>
      <w:r>
        <w:rPr/>
        <w:t>is</w:t>
      </w:r>
      <w:r>
        <w:rPr>
          <w:w w:val="100"/>
        </w:rPr>
        <w:t> </w:t>
      </w:r>
      <w:r>
        <w:rPr/>
        <w:t>reportedly occurring both within and beyond the mine licence limits.</w:t>
      </w:r>
      <w:r>
        <w:rPr>
          <w:spacing w:val="49"/>
        </w:rPr>
        <w:t> </w:t>
      </w:r>
      <w:r>
        <w:rPr/>
        <w:t>The future beneficial use</w:t>
      </w:r>
      <w:r>
        <w:rPr>
          <w:spacing w:val="-24"/>
        </w:rPr>
        <w:t> </w:t>
      </w:r>
      <w:r>
        <w:rPr/>
        <w:t>of</w:t>
      </w:r>
      <w:r>
        <w:rPr>
          <w:w w:val="100"/>
        </w:rPr>
        <w:t> </w:t>
      </w:r>
      <w:r>
        <w:rPr/>
        <w:t>the land areas impacted by the mines both directly and indirectly is of paramount importance in</w:t>
      </w:r>
      <w:r>
        <w:rPr>
          <w:spacing w:val="-30"/>
        </w:rPr>
        <w:t> </w:t>
      </w:r>
      <w:r>
        <w:rPr/>
        <w:t>the</w:t>
      </w:r>
      <w:r>
        <w:rPr>
          <w:w w:val="100"/>
        </w:rPr>
        <w:t> </w:t>
      </w:r>
      <w:r>
        <w:rPr/>
        <w:t>long-term economic viability of Latrobe</w:t>
      </w:r>
      <w:r>
        <w:rPr>
          <w:spacing w:val="-16"/>
        </w:rPr>
        <w:t> </w:t>
      </w:r>
      <w:r>
        <w:rPr/>
        <w:t>City.</w:t>
      </w:r>
    </w:p>
    <w:p>
      <w:pPr>
        <w:pStyle w:val="BodyText"/>
        <w:spacing w:line="276" w:lineRule="auto" w:before="197"/>
        <w:ind w:right="165"/>
        <w:jc w:val="left"/>
      </w:pPr>
      <w:r>
        <w:rPr/>
        <w:t>Council requires greater clarity and involvement in coal allocation and mine planning to</w:t>
      </w:r>
      <w:r>
        <w:rPr>
          <w:spacing w:val="-22"/>
        </w:rPr>
        <w:t> </w:t>
      </w:r>
      <w:r>
        <w:rPr/>
        <w:t>ensure</w:t>
      </w:r>
      <w:r>
        <w:rPr>
          <w:w w:val="100"/>
        </w:rPr>
        <w:t> </w:t>
      </w:r>
      <w:r>
        <w:rPr/>
        <w:t>Council can plan for orderly and safe development of the municipality both now, and in the future</w:t>
      </w:r>
      <w:r>
        <w:rPr>
          <w:spacing w:val="-22"/>
        </w:rPr>
        <w:t> </w:t>
      </w:r>
      <w:r>
        <w:rPr/>
        <w:t>as</w:t>
      </w:r>
      <w:r>
        <w:rPr>
          <w:w w:val="100"/>
        </w:rPr>
        <w:t> </w:t>
      </w:r>
      <w:r>
        <w:rPr/>
        <w:t>the mines are rehabilitated.   Council submits that increased monitoring of mining impacts</w:t>
      </w:r>
      <w:r>
        <w:rPr>
          <w:spacing w:val="2"/>
        </w:rPr>
        <w:t> </w:t>
      </w:r>
      <w:r>
        <w:rPr/>
        <w:t>within</w:t>
      </w:r>
      <w:r>
        <w:rPr>
          <w:w w:val="100"/>
        </w:rPr>
        <w:t> </w:t>
      </w:r>
      <w:r>
        <w:rPr/>
        <w:t>and beyond the mining licence boundary needs to occur to inform future decisions regarding the</w:t>
      </w:r>
      <w:r>
        <w:rPr>
          <w:spacing w:val="-31"/>
        </w:rPr>
        <w:t> </w:t>
      </w:r>
      <w:r>
        <w:rPr/>
        <w:t>use</w:t>
      </w:r>
      <w:r>
        <w:rPr>
          <w:w w:val="100"/>
        </w:rPr>
        <w:t> </w:t>
      </w:r>
      <w:r>
        <w:rPr/>
        <w:t>of land impacted by mining</w:t>
      </w:r>
      <w:r>
        <w:rPr>
          <w:spacing w:val="-7"/>
        </w:rPr>
        <w:t> </w:t>
      </w:r>
      <w:r>
        <w:rPr/>
        <w:t>activity.</w:t>
      </w:r>
    </w:p>
    <w:p>
      <w:pPr>
        <w:pStyle w:val="BodyText"/>
        <w:spacing w:line="276" w:lineRule="auto" w:before="197"/>
        <w:ind w:right="265"/>
        <w:jc w:val="left"/>
      </w:pPr>
      <w:r>
        <w:rPr/>
        <w:t>Given the recent evidence submitted to Planning Scheme Amendment C87, Council</w:t>
      </w:r>
      <w:r>
        <w:rPr>
          <w:spacing w:val="-12"/>
        </w:rPr>
        <w:t> </w:t>
      </w:r>
      <w:r>
        <w:rPr/>
        <w:t>seeks</w:t>
      </w:r>
      <w:r>
        <w:rPr>
          <w:w w:val="100"/>
        </w:rPr>
        <w:t> </w:t>
      </w:r>
      <w:r>
        <w:rPr/>
        <w:t>consideration of the implementation of rehabilitation that restores the stability of natural</w:t>
      </w:r>
      <w:r>
        <w:rPr>
          <w:spacing w:val="-26"/>
        </w:rPr>
        <w:t> </w:t>
      </w:r>
      <w:r>
        <w:rPr/>
        <w:t>landform</w:t>
      </w:r>
      <w:r>
        <w:rPr>
          <w:w w:val="100"/>
        </w:rPr>
        <w:t> </w:t>
      </w:r>
      <w:r>
        <w:rPr/>
        <w:t>beyond the limits of the mining licence. This needs to be considered both in the</w:t>
      </w:r>
      <w:r>
        <w:rPr>
          <w:spacing w:val="-19"/>
        </w:rPr>
        <w:t> </w:t>
      </w:r>
      <w:r>
        <w:rPr/>
        <w:t>rehabilitation</w:t>
      </w:r>
      <w:r>
        <w:rPr>
          <w:w w:val="100"/>
        </w:rPr>
        <w:t> </w:t>
      </w:r>
      <w:r>
        <w:rPr/>
        <w:t>strategies, and also in the funding allocation for rehabilitation. The effect of mining needs to</w:t>
      </w:r>
      <w:r>
        <w:rPr>
          <w:spacing w:val="-22"/>
        </w:rPr>
        <w:t> </w:t>
      </w:r>
      <w:r>
        <w:rPr/>
        <w:t>be</w:t>
      </w:r>
      <w:r>
        <w:rPr>
          <w:spacing w:val="-1"/>
          <w:w w:val="100"/>
        </w:rPr>
        <w:t> </w:t>
      </w:r>
      <w:r>
        <w:rPr/>
        <w:t>assessed to the extent necessary, rather than consideration of the effect ceasing at the</w:t>
      </w:r>
      <w:r>
        <w:rPr>
          <w:spacing w:val="-23"/>
        </w:rPr>
        <w:t> </w:t>
      </w:r>
      <w:r>
        <w:rPr/>
        <w:t>mining</w:t>
      </w:r>
      <w:r>
        <w:rPr>
          <w:w w:val="100"/>
        </w:rPr>
        <w:t> </w:t>
      </w:r>
      <w:r>
        <w:rPr/>
        <w:t>licence boundary. Implementation of rehabilitation must ensure that all land (outside the</w:t>
      </w:r>
      <w:r>
        <w:rPr>
          <w:spacing w:val="-16"/>
        </w:rPr>
        <w:t> </w:t>
      </w:r>
      <w:r>
        <w:rPr/>
        <w:t>special</w:t>
      </w:r>
      <w:r>
        <w:rPr>
          <w:w w:val="100"/>
        </w:rPr>
        <w:t> </w:t>
      </w:r>
      <w:r>
        <w:rPr/>
        <w:t>use zone) is able to realise its full development potential consistent with the Latrobe</w:t>
      </w:r>
      <w:r>
        <w:rPr>
          <w:spacing w:val="-18"/>
        </w:rPr>
        <w:t> </w:t>
      </w:r>
      <w:r>
        <w:rPr/>
        <w:t>Planning</w:t>
      </w:r>
      <w:r>
        <w:rPr>
          <w:w w:val="100"/>
        </w:rPr>
        <w:t> </w:t>
      </w:r>
      <w:r>
        <w:rPr/>
        <w:t>Scheme. The land zoned Special Use Zone should be rehabilitated to the extent necessary</w:t>
      </w:r>
      <w:r>
        <w:rPr>
          <w:spacing w:val="-20"/>
        </w:rPr>
        <w:t> </w:t>
      </w:r>
      <w:r>
        <w:rPr/>
        <w:t>to</w:t>
      </w:r>
      <w:r>
        <w:rPr>
          <w:w w:val="100"/>
        </w:rPr>
        <w:t> </w:t>
      </w:r>
      <w:r>
        <w:rPr/>
        <w:t>mitigate further damage to natural landform within and beyond the mines open cut activity</w:t>
      </w:r>
      <w:r>
        <w:rPr>
          <w:spacing w:val="-26"/>
        </w:rPr>
        <w:t> </w:t>
      </w:r>
      <w:r>
        <w:rPr/>
        <w:t>area,</w:t>
      </w:r>
      <w:r>
        <w:rPr>
          <w:w w:val="100"/>
        </w:rPr>
        <w:t> </w:t>
      </w:r>
      <w:r>
        <w:rPr/>
        <w:t>and to ensure that future valuable use of the mined land can occur. Perhaps based on the</w:t>
      </w:r>
      <w:r>
        <w:rPr>
          <w:spacing w:val="-17"/>
        </w:rPr>
        <w:t> </w:t>
      </w:r>
      <w:r>
        <w:rPr/>
        <w:t>new</w:t>
      </w:r>
      <w:r>
        <w:rPr>
          <w:w w:val="100"/>
        </w:rPr>
        <w:t> </w:t>
      </w:r>
      <w:r>
        <w:rPr/>
        <w:t>information coming to light, a revised Environmental Effects Statement should be</w:t>
      </w:r>
      <w:r>
        <w:rPr>
          <w:spacing w:val="-32"/>
        </w:rPr>
        <w:t> </w:t>
      </w:r>
      <w:r>
        <w:rPr/>
        <w:t>undertaken?</w:t>
      </w:r>
    </w:p>
    <w:p>
      <w:pPr>
        <w:spacing w:line="240" w:lineRule="auto" w:before="5"/>
        <w:rPr>
          <w:rFonts w:ascii="Calibri" w:hAnsi="Calibri" w:cs="Calibri" w:eastAsia="Calibri"/>
          <w:sz w:val="16"/>
          <w:szCs w:val="16"/>
        </w:rPr>
      </w:pPr>
    </w:p>
    <w:p>
      <w:pPr>
        <w:pStyle w:val="Heading1"/>
        <w:spacing w:line="240" w:lineRule="auto"/>
        <w:ind w:right="6589"/>
        <w:jc w:val="left"/>
        <w:rPr>
          <w:b w:val="0"/>
          <w:bCs w:val="0"/>
        </w:rPr>
      </w:pPr>
      <w:r>
        <w:rPr/>
        <w:t>The</w:t>
      </w:r>
      <w:r>
        <w:rPr>
          <w:spacing w:val="-6"/>
        </w:rPr>
        <w:t> </w:t>
      </w:r>
      <w:r>
        <w:rPr/>
        <w:t>Regulator</w:t>
      </w:r>
      <w:r>
        <w:rPr>
          <w:b w:val="0"/>
        </w:rPr>
      </w:r>
    </w:p>
    <w:p>
      <w:pPr>
        <w:spacing w:line="240" w:lineRule="auto" w:before="6"/>
        <w:rPr>
          <w:rFonts w:ascii="Calibri" w:hAnsi="Calibri" w:cs="Calibri" w:eastAsia="Calibri"/>
          <w:b/>
          <w:bCs/>
          <w:sz w:val="19"/>
          <w:szCs w:val="19"/>
        </w:rPr>
      </w:pPr>
    </w:p>
    <w:p>
      <w:pPr>
        <w:pStyle w:val="BodyText"/>
        <w:spacing w:line="276" w:lineRule="auto"/>
        <w:ind w:right="265"/>
        <w:jc w:val="left"/>
      </w:pPr>
      <w:r>
        <w:rPr/>
        <w:t>Latrobe City Council has no power to require the power generators to alter their operations,</w:t>
      </w:r>
      <w:r>
        <w:rPr>
          <w:spacing w:val="-17"/>
        </w:rPr>
        <w:t> </w:t>
      </w:r>
      <w:r>
        <w:rPr/>
        <w:t>the</w:t>
      </w:r>
      <w:r>
        <w:rPr>
          <w:w w:val="100"/>
        </w:rPr>
        <w:t> </w:t>
      </w:r>
      <w:r>
        <w:rPr/>
        <w:t>workings</w:t>
      </w:r>
      <w:r>
        <w:rPr>
          <w:spacing w:val="-3"/>
        </w:rPr>
        <w:t> </w:t>
      </w:r>
      <w:r>
        <w:rPr/>
        <w:t>of</w:t>
      </w:r>
      <w:r>
        <w:rPr>
          <w:spacing w:val="-4"/>
        </w:rPr>
        <w:t> </w:t>
      </w:r>
      <w:r>
        <w:rPr/>
        <w:t>their</w:t>
      </w:r>
      <w:r>
        <w:rPr>
          <w:spacing w:val="-4"/>
        </w:rPr>
        <w:t> </w:t>
      </w:r>
      <w:r>
        <w:rPr/>
        <w:t>mines</w:t>
      </w:r>
      <w:r>
        <w:rPr>
          <w:spacing w:val="-3"/>
        </w:rPr>
        <w:t> </w:t>
      </w:r>
      <w:r>
        <w:rPr/>
        <w:t>or</w:t>
      </w:r>
      <w:r>
        <w:rPr>
          <w:spacing w:val="-6"/>
        </w:rPr>
        <w:t> </w:t>
      </w:r>
      <w:r>
        <w:rPr/>
        <w:t>halt</w:t>
      </w:r>
      <w:r>
        <w:rPr>
          <w:spacing w:val="-1"/>
        </w:rPr>
        <w:t> </w:t>
      </w:r>
      <w:r>
        <w:rPr/>
        <w:t>any</w:t>
      </w:r>
      <w:r>
        <w:rPr>
          <w:spacing w:val="-1"/>
        </w:rPr>
        <w:t> </w:t>
      </w:r>
      <w:r>
        <w:rPr/>
        <w:t>action</w:t>
      </w:r>
      <w:r>
        <w:rPr>
          <w:spacing w:val="-4"/>
        </w:rPr>
        <w:t> </w:t>
      </w:r>
      <w:r>
        <w:rPr/>
        <w:t>deemed</w:t>
      </w:r>
      <w:r>
        <w:rPr>
          <w:spacing w:val="-4"/>
        </w:rPr>
        <w:t> </w:t>
      </w:r>
      <w:r>
        <w:rPr/>
        <w:t>to</w:t>
      </w:r>
      <w:r>
        <w:rPr>
          <w:spacing w:val="-4"/>
        </w:rPr>
        <w:t> </w:t>
      </w:r>
      <w:r>
        <w:rPr/>
        <w:t>have</w:t>
      </w:r>
      <w:r>
        <w:rPr>
          <w:spacing w:val="-1"/>
        </w:rPr>
        <w:t> </w:t>
      </w:r>
      <w:r>
        <w:rPr/>
        <w:t>a</w:t>
      </w:r>
      <w:r>
        <w:rPr>
          <w:spacing w:val="-4"/>
        </w:rPr>
        <w:t> </w:t>
      </w:r>
      <w:r>
        <w:rPr/>
        <w:t>detrimental</w:t>
      </w:r>
      <w:r>
        <w:rPr>
          <w:spacing w:val="-4"/>
        </w:rPr>
        <w:t> </w:t>
      </w:r>
      <w:r>
        <w:rPr/>
        <w:t>effect</w:t>
      </w:r>
      <w:r>
        <w:rPr>
          <w:spacing w:val="-3"/>
        </w:rPr>
        <w:t> </w:t>
      </w:r>
      <w:r>
        <w:rPr/>
        <w:t>on</w:t>
      </w:r>
      <w:r>
        <w:rPr>
          <w:spacing w:val="-2"/>
        </w:rPr>
        <w:t> </w:t>
      </w:r>
      <w:r>
        <w:rPr/>
        <w:t>the</w:t>
      </w:r>
      <w:r>
        <w:rPr>
          <w:spacing w:val="-1"/>
        </w:rPr>
        <w:t> </w:t>
      </w:r>
      <w:r>
        <w:rPr/>
        <w:t>community</w:t>
      </w:r>
      <w:r>
        <w:rPr>
          <w:w w:val="100"/>
        </w:rPr>
        <w:t> </w:t>
      </w:r>
      <w:r>
        <w:rPr/>
        <w:t>and its liveability.</w:t>
      </w:r>
      <w:r>
        <w:rPr>
          <w:spacing w:val="49"/>
        </w:rPr>
        <w:t> </w:t>
      </w:r>
      <w:r>
        <w:rPr>
          <w:rFonts w:ascii="Calibri" w:hAnsi="Calibri" w:cs="Calibri" w:eastAsia="Calibri"/>
        </w:rPr>
        <w:t>These responsibilities rest with the state’s regulator</w:t>
      </w:r>
      <w:r>
        <w:rPr/>
        <w:t>, the Department</w:t>
      </w:r>
      <w:r>
        <w:rPr>
          <w:spacing w:val="-12"/>
        </w:rPr>
        <w:t> </w:t>
      </w:r>
      <w:r>
        <w:rPr/>
        <w:t>of</w:t>
      </w:r>
      <w:r>
        <w:rPr>
          <w:w w:val="100"/>
        </w:rPr>
        <w:t> </w:t>
      </w:r>
      <w:r>
        <w:rPr/>
        <w:t>Economic Development, Jobs, Transport and Resources particularly the Energy and Earth</w:t>
      </w:r>
      <w:r>
        <w:rPr>
          <w:spacing w:val="-31"/>
        </w:rPr>
        <w:t> </w:t>
      </w:r>
      <w:r>
        <w:rPr/>
        <w:t>Resources</w:t>
      </w:r>
      <w:r>
        <w:rPr>
          <w:w w:val="100"/>
        </w:rPr>
        <w:t> </w:t>
      </w:r>
      <w:r>
        <w:rPr/>
        <w:t>Branch. </w:t>
      </w:r>
      <w:r>
        <w:rPr>
          <w:rFonts w:ascii="Calibri" w:hAnsi="Calibri" w:cs="Calibri" w:eastAsia="Calibri"/>
        </w:rPr>
        <w:t>With most of Victoria’s coal located in the Latrobe </w:t>
      </w:r>
      <w:r>
        <w:rPr/>
        <w:t>Valley being exempt from the</w:t>
      </w:r>
      <w:r>
        <w:rPr>
          <w:spacing w:val="-22"/>
        </w:rPr>
        <w:t> </w:t>
      </w:r>
      <w:r>
        <w:rPr/>
        <w:t>normal</w:t>
      </w:r>
      <w:r>
        <w:rPr>
          <w:w w:val="100"/>
        </w:rPr>
        <w:t> </w:t>
      </w:r>
      <w:r>
        <w:rPr/>
        <w:t>exploration and mining licence procedures, the relationship between the operators and the state</w:t>
      </w:r>
      <w:r>
        <w:rPr>
          <w:spacing w:val="-20"/>
        </w:rPr>
        <w:t> </w:t>
      </w:r>
      <w:r>
        <w:rPr/>
        <w:t>is</w:t>
      </w:r>
      <w:r>
        <w:rPr>
          <w:w w:val="100"/>
        </w:rPr>
        <w:t> </w:t>
      </w:r>
      <w:r>
        <w:rPr/>
        <w:t>in many ways an exclusive one subject to little influence from Council or the community.</w:t>
      </w:r>
      <w:r>
        <w:rPr>
          <w:spacing w:val="25"/>
        </w:rPr>
        <w:t> </w:t>
      </w:r>
      <w:r>
        <w:rPr/>
        <w:t>The</w:t>
      </w:r>
      <w:r>
        <w:rPr>
          <w:spacing w:val="-1"/>
          <w:w w:val="100"/>
        </w:rPr>
        <w:t> </w:t>
      </w:r>
      <w:r>
        <w:rPr/>
        <w:t>cloistered nature of this relationship from a community perspective appears to be at</w:t>
      </w:r>
      <w:r>
        <w:rPr>
          <w:spacing w:val="-15"/>
        </w:rPr>
        <w:t> </w:t>
      </w:r>
      <w:r>
        <w:rPr/>
        <w:t>times</w:t>
      </w:r>
      <w:r>
        <w:rPr>
          <w:w w:val="100"/>
        </w:rPr>
        <w:t> </w:t>
      </w:r>
      <w:r>
        <w:rPr/>
        <w:t>impenetrable.</w:t>
      </w:r>
    </w:p>
    <w:p>
      <w:pPr>
        <w:spacing w:after="0" w:line="276" w:lineRule="auto"/>
        <w:jc w:val="left"/>
        <w:sectPr>
          <w:pgSz w:w="11910" w:h="16840"/>
          <w:pgMar w:header="0" w:footer="1273" w:top="1380" w:bottom="1460" w:left="1300" w:right="1300"/>
        </w:sectPr>
      </w:pPr>
    </w:p>
    <w:p>
      <w:pPr>
        <w:pStyle w:val="BodyText"/>
        <w:spacing w:line="276" w:lineRule="auto" w:before="39"/>
        <w:ind w:right="146"/>
        <w:jc w:val="left"/>
      </w:pPr>
      <w:r>
        <w:rPr>
          <w:rFonts w:ascii="Calibri" w:hAnsi="Calibri" w:cs="Calibri" w:eastAsia="Calibri"/>
        </w:rPr>
        <w:t>Council’s recent interactions with AGL Loy Yang regarding </w:t>
      </w:r>
      <w:r>
        <w:rPr/>
        <w:t>Planning Scheme Amendment</w:t>
      </w:r>
      <w:r>
        <w:rPr>
          <w:spacing w:val="-11"/>
        </w:rPr>
        <w:t> </w:t>
      </w:r>
      <w:r>
        <w:rPr/>
        <w:t>C87</w:t>
      </w:r>
      <w:r>
        <w:rPr>
          <w:w w:val="100"/>
        </w:rPr>
        <w:t> </w:t>
      </w:r>
      <w:r>
        <w:rPr/>
        <w:t>demonstrates a lack of regard for the community and the potential negative impact </w:t>
      </w:r>
      <w:r>
        <w:rPr>
          <w:rFonts w:ascii="Calibri" w:hAnsi="Calibri" w:cs="Calibri" w:eastAsia="Calibri"/>
        </w:rPr>
        <w:t>that the</w:t>
      </w:r>
      <w:r>
        <w:rPr>
          <w:rFonts w:ascii="Calibri" w:hAnsi="Calibri" w:cs="Calibri" w:eastAsia="Calibri"/>
          <w:spacing w:val="-26"/>
        </w:rPr>
        <w:t> </w:t>
      </w:r>
      <w:r>
        <w:rPr>
          <w:rFonts w:ascii="Calibri" w:hAnsi="Calibri" w:cs="Calibri" w:eastAsia="Calibri"/>
        </w:rPr>
        <w:t>mine’s</w:t>
      </w:r>
      <w:r>
        <w:rPr>
          <w:rFonts w:ascii="Calibri" w:hAnsi="Calibri" w:cs="Calibri" w:eastAsia="Calibri"/>
          <w:w w:val="100"/>
        </w:rPr>
        <w:t> </w:t>
      </w:r>
      <w:r>
        <w:rPr/>
        <w:t>workings may have on residents and landowners.   Similarly, in lodging a submission opposing</w:t>
      </w:r>
      <w:r>
        <w:rPr>
          <w:spacing w:val="-27"/>
        </w:rPr>
        <w:t> </w:t>
      </w:r>
      <w:r>
        <w:rPr/>
        <w:t>AGL</w:t>
      </w:r>
      <w:r>
        <w:rPr>
          <w:w w:val="100"/>
        </w:rPr>
        <w:t> </w:t>
      </w:r>
      <w:r>
        <w:rPr>
          <w:rFonts w:ascii="Calibri" w:hAnsi="Calibri" w:cs="Calibri" w:eastAsia="Calibri"/>
        </w:rPr>
        <w:t>Loy Yang’s current application to vary their Work Plan by expanding their </w:t>
      </w:r>
      <w:r>
        <w:rPr/>
        <w:t>extraction limit</w:t>
      </w:r>
      <w:r>
        <w:rPr>
          <w:spacing w:val="-21"/>
        </w:rPr>
        <w:t> </w:t>
      </w:r>
      <w:r>
        <w:rPr/>
        <w:t>(albeit</w:t>
      </w:r>
      <w:r>
        <w:rPr>
          <w:w w:val="100"/>
        </w:rPr>
        <w:t> </w:t>
      </w:r>
      <w:r>
        <w:rPr/>
        <w:t>within their mining licence) to bring the northern batter closer to the Traralgon Township,</w:t>
      </w:r>
      <w:r>
        <w:rPr>
          <w:spacing w:val="-25"/>
        </w:rPr>
        <w:t> </w:t>
      </w:r>
      <w:r>
        <w:rPr/>
        <w:t>Council</w:t>
      </w:r>
      <w:r>
        <w:rPr>
          <w:w w:val="100"/>
        </w:rPr>
        <w:t> </w:t>
      </w:r>
      <w:r>
        <w:rPr/>
        <w:t>has had no ability to consult with its ratepayers and there is no statutory requirement for</w:t>
      </w:r>
      <w:r>
        <w:rPr>
          <w:spacing w:val="-12"/>
        </w:rPr>
        <w:t> </w:t>
      </w:r>
      <w:r>
        <w:rPr/>
        <w:t>the</w:t>
      </w:r>
      <w:r>
        <w:rPr>
          <w:w w:val="100"/>
        </w:rPr>
        <w:t> </w:t>
      </w:r>
      <w:r>
        <w:rPr>
          <w:rFonts w:ascii="Calibri" w:hAnsi="Calibri" w:cs="Calibri" w:eastAsia="Calibri"/>
        </w:rPr>
        <w:t>Department to take on board Council’s comments</w:t>
      </w:r>
      <w:r>
        <w:rPr/>
        <w:t>. Actions, such as these, only serve to</w:t>
      </w:r>
      <w:r>
        <w:rPr>
          <w:spacing w:val="-22"/>
        </w:rPr>
        <w:t> </w:t>
      </w:r>
      <w:r>
        <w:rPr/>
        <w:t>strengthen</w:t>
      </w:r>
      <w:r>
        <w:rPr>
          <w:w w:val="100"/>
        </w:rPr>
        <w:t> </w:t>
      </w:r>
      <w:r>
        <w:rPr/>
        <w:t>comm</w:t>
      </w:r>
      <w:r>
        <w:rPr>
          <w:rFonts w:ascii="Calibri" w:hAnsi="Calibri" w:cs="Calibri" w:eastAsia="Calibri"/>
        </w:rPr>
        <w:t>unity scepticism regarding operator’s commitment to the long term viability, sustainability</w:t>
      </w:r>
      <w:r>
        <w:rPr>
          <w:rFonts w:ascii="Calibri" w:hAnsi="Calibri" w:cs="Calibri" w:eastAsia="Calibri"/>
          <w:spacing w:val="-21"/>
        </w:rPr>
        <w:t> </w:t>
      </w:r>
      <w:r>
        <w:rPr>
          <w:rFonts w:ascii="Calibri" w:hAnsi="Calibri" w:cs="Calibri" w:eastAsia="Calibri"/>
        </w:rPr>
        <w:t>and</w:t>
      </w:r>
      <w:r>
        <w:rPr>
          <w:rFonts w:ascii="Calibri" w:hAnsi="Calibri" w:cs="Calibri" w:eastAsia="Calibri"/>
          <w:w w:val="100"/>
        </w:rPr>
        <w:t> </w:t>
      </w:r>
      <w:r>
        <w:rPr/>
        <w:t>liveability of our</w:t>
      </w:r>
      <w:r>
        <w:rPr>
          <w:spacing w:val="-11"/>
        </w:rPr>
        <w:t> </w:t>
      </w:r>
      <w:r>
        <w:rPr/>
        <w:t>community.</w:t>
      </w:r>
    </w:p>
    <w:p>
      <w:pPr>
        <w:spacing w:line="240" w:lineRule="auto" w:before="3"/>
        <w:rPr>
          <w:rFonts w:ascii="Calibri" w:hAnsi="Calibri" w:cs="Calibri" w:eastAsia="Calibri"/>
          <w:sz w:val="16"/>
          <w:szCs w:val="16"/>
        </w:rPr>
      </w:pPr>
    </w:p>
    <w:p>
      <w:pPr>
        <w:pStyle w:val="BodyText"/>
        <w:spacing w:line="276" w:lineRule="auto"/>
        <w:ind w:right="185"/>
        <w:jc w:val="left"/>
      </w:pPr>
      <w:r>
        <w:rPr/>
        <w:t>Due to the matters raised above, the expansion of land requiring rehabilitation, a change in</w:t>
      </w:r>
      <w:r>
        <w:rPr>
          <w:spacing w:val="-23"/>
        </w:rPr>
        <w:t> </w:t>
      </w:r>
      <w:r>
        <w:rPr/>
        <w:t>the</w:t>
      </w:r>
      <w:r>
        <w:rPr>
          <w:w w:val="100"/>
        </w:rPr>
        <w:t> </w:t>
      </w:r>
      <w:r>
        <w:rPr/>
        <w:t>extent of rehabilitation required, and the encroachment of mine crests towards townships and</w:t>
      </w:r>
      <w:r>
        <w:rPr>
          <w:spacing w:val="-18"/>
        </w:rPr>
        <w:t> </w:t>
      </w:r>
      <w:r>
        <w:rPr/>
        <w:t>land</w:t>
      </w:r>
      <w:r>
        <w:rPr>
          <w:w w:val="100"/>
        </w:rPr>
        <w:t> </w:t>
      </w:r>
      <w:r>
        <w:rPr/>
        <w:t>in private ownership should require statutory referral (and response) to the Responsible</w:t>
      </w:r>
      <w:r>
        <w:rPr>
          <w:spacing w:val="-20"/>
        </w:rPr>
        <w:t> </w:t>
      </w:r>
      <w:r>
        <w:rPr/>
        <w:t>Authority</w:t>
      </w:r>
      <w:r>
        <w:rPr>
          <w:w w:val="100"/>
        </w:rPr>
        <w:t> </w:t>
      </w:r>
      <w:r>
        <w:rPr/>
        <w:t>and statutory notification to the affected landowners where there is an ability for an</w:t>
      </w:r>
      <w:r>
        <w:rPr>
          <w:spacing w:val="-15"/>
        </w:rPr>
        <w:t> </w:t>
      </w:r>
      <w:r>
        <w:rPr/>
        <w:t>independent</w:t>
      </w:r>
      <w:r>
        <w:rPr>
          <w:w w:val="100"/>
        </w:rPr>
        <w:t> </w:t>
      </w:r>
      <w:r>
        <w:rPr/>
        <w:t>review of any issues of conflict before a final decision is</w:t>
      </w:r>
      <w:r>
        <w:rPr>
          <w:spacing w:val="-12"/>
        </w:rPr>
        <w:t> </w:t>
      </w:r>
      <w:r>
        <w:rPr/>
        <w:t>made.</w:t>
      </w:r>
    </w:p>
    <w:p>
      <w:pPr>
        <w:pStyle w:val="BodyText"/>
        <w:spacing w:line="276" w:lineRule="auto" w:before="197"/>
        <w:ind w:right="165"/>
        <w:jc w:val="left"/>
      </w:pPr>
      <w:r>
        <w:rPr/>
        <w:t>Ultimately, the power of influence rests in the regulator </w:t>
      </w:r>
      <w:r>
        <w:rPr>
          <w:rFonts w:ascii="Calibri" w:hAnsi="Calibri" w:cs="Calibri" w:eastAsia="Calibri"/>
        </w:rPr>
        <w:t>– </w:t>
      </w:r>
      <w:r>
        <w:rPr/>
        <w:t>a regulator based in</w:t>
      </w:r>
      <w:r>
        <w:rPr>
          <w:spacing w:val="-14"/>
        </w:rPr>
        <w:t> </w:t>
      </w:r>
      <w:r>
        <w:rPr/>
        <w:t>Melbourne,</w:t>
      </w:r>
      <w:r>
        <w:rPr>
          <w:w w:val="100"/>
        </w:rPr>
        <w:t> </w:t>
      </w:r>
      <w:r>
        <w:rPr/>
        <w:t>geographically disconnected from our community </w:t>
      </w:r>
      <w:r>
        <w:rPr>
          <w:rFonts w:ascii="Calibri" w:hAnsi="Calibri" w:cs="Calibri" w:eastAsia="Calibri"/>
        </w:rPr>
        <w:t>– </w:t>
      </w:r>
      <w:r>
        <w:rPr/>
        <w:t>a community which lives with the impacts of</w:t>
      </w:r>
      <w:r>
        <w:rPr>
          <w:spacing w:val="-24"/>
        </w:rPr>
        <w:t> </w:t>
      </w:r>
      <w:r>
        <w:rPr/>
        <w:t>any</w:t>
      </w:r>
      <w:r>
        <w:rPr>
          <w:w w:val="100"/>
        </w:rPr>
        <w:t> </w:t>
      </w:r>
      <w:r>
        <w:rPr/>
        <w:t>decisions made by this city centric bureaucracy, be they good or bad. </w:t>
      </w:r>
      <w:r>
        <w:rPr>
          <w:rFonts w:ascii="Calibri" w:hAnsi="Calibri" w:cs="Calibri" w:eastAsia="Calibri"/>
        </w:rPr>
        <w:t>It is Council’s view that</w:t>
      </w:r>
      <w:r>
        <w:rPr>
          <w:rFonts w:ascii="Calibri" w:hAnsi="Calibri" w:cs="Calibri" w:eastAsia="Calibri"/>
          <w:spacing w:val="-19"/>
        </w:rPr>
        <w:t> </w:t>
      </w:r>
      <w:r>
        <w:rPr>
          <w:rFonts w:ascii="Calibri" w:hAnsi="Calibri" w:cs="Calibri" w:eastAsia="Calibri"/>
        </w:rPr>
        <w:t>this</w:t>
      </w:r>
      <w:r>
        <w:rPr>
          <w:rFonts w:ascii="Calibri" w:hAnsi="Calibri" w:cs="Calibri" w:eastAsia="Calibri"/>
          <w:w w:val="100"/>
        </w:rPr>
        <w:t> </w:t>
      </w:r>
      <w:r>
        <w:rPr/>
        <w:t>physical distance between the regulator and the community has allowed cynicism, mistrust</w:t>
      </w:r>
      <w:r>
        <w:rPr>
          <w:spacing w:val="-22"/>
        </w:rPr>
        <w:t> </w:t>
      </w:r>
      <w:r>
        <w:rPr/>
        <w:t>and</w:t>
      </w:r>
      <w:r>
        <w:rPr>
          <w:w w:val="100"/>
        </w:rPr>
        <w:t> </w:t>
      </w:r>
      <w:r>
        <w:rPr/>
        <w:t>anger to flourish in some parts.  Council believes that there is a response which could</w:t>
      </w:r>
      <w:r>
        <w:rPr>
          <w:spacing w:val="13"/>
        </w:rPr>
        <w:t> </w:t>
      </w:r>
      <w:r>
        <w:rPr/>
        <w:t>provide</w:t>
      </w:r>
      <w:r>
        <w:rPr>
          <w:w w:val="100"/>
        </w:rPr>
        <w:t> </w:t>
      </w:r>
      <w:r>
        <w:rPr/>
        <w:t>greater credibility, transparency and secure community confidence in both the state regulator</w:t>
      </w:r>
      <w:r>
        <w:rPr>
          <w:spacing w:val="-20"/>
        </w:rPr>
        <w:t> </w:t>
      </w:r>
      <w:r>
        <w:rPr/>
        <w:t>and</w:t>
      </w:r>
      <w:r>
        <w:rPr>
          <w:w w:val="100"/>
        </w:rPr>
        <w:t> </w:t>
      </w:r>
      <w:r>
        <w:rPr/>
        <w:t>generators. </w:t>
      </w:r>
      <w:r>
        <w:rPr>
          <w:rFonts w:ascii="Calibri" w:hAnsi="Calibri" w:cs="Calibri" w:eastAsia="Calibri"/>
        </w:rPr>
        <w:t>Council’s approach </w:t>
      </w:r>
      <w:r>
        <w:rPr/>
        <w:t>acknowledges that the power and brown coal mining industry</w:t>
      </w:r>
      <w:r>
        <w:rPr>
          <w:spacing w:val="-14"/>
        </w:rPr>
        <w:t> </w:t>
      </w:r>
      <w:r>
        <w:rPr/>
        <w:t>has</w:t>
      </w:r>
      <w:r>
        <w:rPr>
          <w:spacing w:val="-1"/>
          <w:w w:val="100"/>
        </w:rPr>
        <w:t> </w:t>
      </w:r>
      <w:r>
        <w:rPr/>
        <w:t>largely grown and found its strength over the years through technical proficiency. So to,</w:t>
      </w:r>
      <w:r>
        <w:rPr>
          <w:spacing w:val="-19"/>
        </w:rPr>
        <w:t> </w:t>
      </w:r>
      <w:r>
        <w:rPr/>
        <w:t>the</w:t>
      </w:r>
      <w:r>
        <w:rPr>
          <w:spacing w:val="-1"/>
          <w:w w:val="100"/>
        </w:rPr>
        <w:t> </w:t>
      </w:r>
      <w:r>
        <w:rPr/>
        <w:t>operating conditions for generators have been established in a technical paradigm, by</w:t>
      </w:r>
      <w:r>
        <w:rPr>
          <w:spacing w:val="-12"/>
        </w:rPr>
        <w:t> </w:t>
      </w:r>
      <w:r>
        <w:rPr/>
        <w:t>state</w:t>
      </w:r>
      <w:r>
        <w:rPr>
          <w:w w:val="100"/>
        </w:rPr>
        <w:t> </w:t>
      </w:r>
      <w:r>
        <w:rPr/>
        <w:t>bureaucrats who are technical</w:t>
      </w:r>
      <w:r>
        <w:rPr>
          <w:spacing w:val="-13"/>
        </w:rPr>
        <w:t> </w:t>
      </w:r>
      <w:r>
        <w:rPr/>
        <w:t>specialists.</w:t>
      </w:r>
    </w:p>
    <w:p>
      <w:pPr>
        <w:pStyle w:val="BodyText"/>
        <w:spacing w:line="276" w:lineRule="auto" w:before="197"/>
        <w:ind w:right="185"/>
        <w:jc w:val="left"/>
      </w:pPr>
      <w:r>
        <w:rPr/>
        <w:t>While adequate in past years, this technical strength no longer secures the confidence of</w:t>
      </w:r>
      <w:r>
        <w:rPr>
          <w:spacing w:val="-13"/>
        </w:rPr>
        <w:t> </w:t>
      </w:r>
      <w:r>
        <w:rPr/>
        <w:t>the</w:t>
      </w:r>
      <w:r>
        <w:rPr>
          <w:w w:val="100"/>
        </w:rPr>
        <w:t> </w:t>
      </w:r>
      <w:r>
        <w:rPr/>
        <w:t>community. Social skills, engagement and community relations are now needed to re-establish</w:t>
      </w:r>
      <w:r>
        <w:rPr>
          <w:spacing w:val="-22"/>
        </w:rPr>
        <w:t> </w:t>
      </w:r>
      <w:r>
        <w:rPr/>
        <w:t>trust</w:t>
      </w:r>
      <w:r>
        <w:rPr>
          <w:spacing w:val="-1"/>
          <w:w w:val="100"/>
        </w:rPr>
        <w:t> </w:t>
      </w:r>
      <w:r>
        <w:rPr/>
        <w:t>in the regulation of these operations</w:t>
      </w:r>
      <w:r>
        <w:rPr>
          <w:rFonts w:ascii="Calibri" w:hAnsi="Calibri" w:cs="Calibri" w:eastAsia="Calibri"/>
        </w:rPr>
        <w:t>. Council’s view is that </w:t>
      </w:r>
      <w:r>
        <w:rPr/>
        <w:t>this trust is best gained by a</w:t>
      </w:r>
      <w:r>
        <w:rPr>
          <w:spacing w:val="-19"/>
        </w:rPr>
        <w:t> </w:t>
      </w:r>
      <w:r>
        <w:rPr/>
        <w:t>regulator</w:t>
      </w:r>
      <w:r>
        <w:rPr>
          <w:w w:val="100"/>
        </w:rPr>
        <w:t> </w:t>
      </w:r>
      <w:r>
        <w:rPr/>
        <w:t>who is a visible, engaged and a meaningful partner with the</w:t>
      </w:r>
      <w:r>
        <w:rPr>
          <w:spacing w:val="-15"/>
        </w:rPr>
        <w:t> </w:t>
      </w:r>
      <w:r>
        <w:rPr/>
        <w:t>community.</w:t>
      </w:r>
    </w:p>
    <w:p>
      <w:pPr>
        <w:spacing w:line="240" w:lineRule="auto" w:before="3"/>
        <w:rPr>
          <w:rFonts w:ascii="Calibri" w:hAnsi="Calibri" w:cs="Calibri" w:eastAsia="Calibri"/>
          <w:sz w:val="16"/>
          <w:szCs w:val="16"/>
        </w:rPr>
      </w:pPr>
    </w:p>
    <w:p>
      <w:pPr>
        <w:pStyle w:val="BodyText"/>
        <w:spacing w:line="278" w:lineRule="auto"/>
        <w:ind w:right="185" w:firstLine="50"/>
        <w:jc w:val="left"/>
      </w:pPr>
      <w:r>
        <w:rPr>
          <w:rFonts w:ascii="Calibri" w:hAnsi="Calibri" w:cs="Calibri" w:eastAsia="Calibri"/>
        </w:rPr>
        <w:t>Council’s request to the Board of Inquiry is that </w:t>
      </w:r>
      <w:r>
        <w:rPr/>
        <w:t>a recommendation be developed to relocate</w:t>
      </w:r>
      <w:r>
        <w:rPr>
          <w:spacing w:val="-16"/>
        </w:rPr>
        <w:t> </w:t>
      </w:r>
      <w:r>
        <w:rPr/>
        <w:t>the</w:t>
      </w:r>
      <w:r>
        <w:rPr>
          <w:w w:val="100"/>
        </w:rPr>
        <w:t> </w:t>
      </w:r>
      <w:r>
        <w:rPr/>
        <w:t>Department</w:t>
      </w:r>
      <w:r>
        <w:rPr>
          <w:rFonts w:ascii="Calibri" w:hAnsi="Calibri" w:cs="Calibri" w:eastAsia="Calibri"/>
        </w:rPr>
        <w:t>’s entire  </w:t>
      </w:r>
      <w:r>
        <w:rPr/>
        <w:t>Earth and Energy Resources Branch  to the Latrobe</w:t>
      </w:r>
      <w:r>
        <w:rPr>
          <w:spacing w:val="-21"/>
        </w:rPr>
        <w:t> </w:t>
      </w:r>
      <w:r>
        <w:rPr/>
        <w:t>Valley.</w:t>
      </w:r>
    </w:p>
    <w:p>
      <w:pPr>
        <w:pStyle w:val="BodyText"/>
        <w:spacing w:line="240" w:lineRule="auto" w:before="197"/>
        <w:ind w:right="185"/>
        <w:jc w:val="left"/>
      </w:pPr>
      <w:r>
        <w:rPr/>
        <w:t>Council believes that such a move would be advantageous for the following</w:t>
      </w:r>
      <w:r>
        <w:rPr>
          <w:spacing w:val="-20"/>
        </w:rPr>
        <w:t> </w:t>
      </w:r>
      <w:r>
        <w:rPr/>
        <w:t>reasons:</w:t>
      </w:r>
    </w:p>
    <w:p>
      <w:pPr>
        <w:spacing w:line="240" w:lineRule="auto" w:before="6"/>
        <w:rPr>
          <w:rFonts w:ascii="Calibri" w:hAnsi="Calibri" w:cs="Calibri" w:eastAsia="Calibri"/>
          <w:sz w:val="19"/>
          <w:szCs w:val="19"/>
        </w:rPr>
      </w:pPr>
    </w:p>
    <w:p>
      <w:pPr>
        <w:pStyle w:val="ListParagraph"/>
        <w:numPr>
          <w:ilvl w:val="0"/>
          <w:numId w:val="2"/>
        </w:numPr>
        <w:tabs>
          <w:tab w:pos="914" w:val="left" w:leader="none"/>
        </w:tabs>
        <w:spacing w:line="276" w:lineRule="auto" w:before="0" w:after="0"/>
        <w:ind w:left="913" w:right="165" w:hanging="360"/>
        <w:jc w:val="left"/>
        <w:rPr>
          <w:rFonts w:ascii="Calibri" w:hAnsi="Calibri" w:cs="Calibri" w:eastAsia="Calibri"/>
          <w:sz w:val="22"/>
          <w:szCs w:val="22"/>
        </w:rPr>
      </w:pPr>
      <w:r>
        <w:rPr>
          <w:rFonts w:ascii="Calibri"/>
          <w:sz w:val="22"/>
        </w:rPr>
        <w:t>The Branch would be co-located with the generators and mine operators. This will</w:t>
      </w:r>
      <w:r>
        <w:rPr>
          <w:rFonts w:ascii="Calibri"/>
          <w:spacing w:val="-19"/>
          <w:sz w:val="22"/>
        </w:rPr>
        <w:t> </w:t>
      </w:r>
      <w:r>
        <w:rPr>
          <w:rFonts w:ascii="Calibri"/>
          <w:sz w:val="22"/>
        </w:rPr>
        <w:t>provide</w:t>
      </w:r>
      <w:r>
        <w:rPr>
          <w:rFonts w:ascii="Calibri"/>
          <w:w w:val="100"/>
          <w:sz w:val="22"/>
        </w:rPr>
        <w:t> </w:t>
      </w:r>
      <w:r>
        <w:rPr>
          <w:rFonts w:ascii="Calibri"/>
          <w:sz w:val="22"/>
        </w:rPr>
        <w:t>the Branch with the ability to provide constant surveillance and monitoring of</w:t>
      </w:r>
      <w:r>
        <w:rPr>
          <w:rFonts w:ascii="Calibri"/>
          <w:spacing w:val="-16"/>
          <w:sz w:val="22"/>
        </w:rPr>
        <w:t> </w:t>
      </w:r>
      <w:r>
        <w:rPr>
          <w:rFonts w:ascii="Calibri"/>
          <w:sz w:val="22"/>
        </w:rPr>
        <w:t>the</w:t>
      </w:r>
      <w:r>
        <w:rPr>
          <w:rFonts w:ascii="Calibri"/>
          <w:w w:val="100"/>
          <w:sz w:val="22"/>
        </w:rPr>
        <w:t> </w:t>
      </w:r>
      <w:r>
        <w:rPr>
          <w:rFonts w:ascii="Calibri"/>
          <w:sz w:val="22"/>
        </w:rPr>
        <w:t>generators and mine operators. Such proximity allows for proactive engagement</w:t>
      </w:r>
      <w:r>
        <w:rPr>
          <w:rFonts w:ascii="Calibri"/>
          <w:spacing w:val="-19"/>
          <w:sz w:val="22"/>
        </w:rPr>
        <w:t> </w:t>
      </w:r>
      <w:r>
        <w:rPr>
          <w:rFonts w:ascii="Calibri"/>
          <w:sz w:val="22"/>
        </w:rPr>
        <w:t>and</w:t>
      </w:r>
      <w:r>
        <w:rPr>
          <w:rFonts w:ascii="Calibri"/>
          <w:w w:val="100"/>
          <w:sz w:val="22"/>
        </w:rPr>
        <w:t> </w:t>
      </w:r>
      <w:r>
        <w:rPr>
          <w:rFonts w:ascii="Calibri"/>
          <w:sz w:val="22"/>
        </w:rPr>
        <w:t>intervention by the regulator, providing the opportunity for stronger partnerships which</w:t>
      </w:r>
      <w:r>
        <w:rPr>
          <w:rFonts w:ascii="Calibri"/>
          <w:spacing w:val="-26"/>
          <w:sz w:val="22"/>
        </w:rPr>
        <w:t> </w:t>
      </w:r>
      <w:r>
        <w:rPr>
          <w:rFonts w:ascii="Calibri"/>
          <w:sz w:val="22"/>
        </w:rPr>
        <w:t>are</w:t>
      </w:r>
      <w:r>
        <w:rPr>
          <w:rFonts w:ascii="Calibri"/>
          <w:w w:val="100"/>
          <w:sz w:val="22"/>
        </w:rPr>
        <w:t> </w:t>
      </w:r>
      <w:r>
        <w:rPr>
          <w:rFonts w:ascii="Calibri"/>
          <w:sz w:val="22"/>
        </w:rPr>
        <w:t>visible to the</w:t>
      </w:r>
      <w:r>
        <w:rPr>
          <w:rFonts w:ascii="Calibri"/>
          <w:spacing w:val="-2"/>
          <w:sz w:val="22"/>
        </w:rPr>
        <w:t> </w:t>
      </w:r>
      <w:r>
        <w:rPr>
          <w:rFonts w:ascii="Calibri"/>
          <w:sz w:val="22"/>
        </w:rPr>
        <w:t>community.</w:t>
      </w:r>
    </w:p>
    <w:p>
      <w:pPr>
        <w:pStyle w:val="ListParagraph"/>
        <w:numPr>
          <w:ilvl w:val="0"/>
          <w:numId w:val="2"/>
        </w:numPr>
        <w:tabs>
          <w:tab w:pos="914" w:val="left" w:leader="none"/>
        </w:tabs>
        <w:spacing w:line="276" w:lineRule="auto" w:before="0" w:after="0"/>
        <w:ind w:left="913" w:right="317" w:hanging="360"/>
        <w:jc w:val="left"/>
        <w:rPr>
          <w:rFonts w:ascii="Calibri" w:hAnsi="Calibri" w:cs="Calibri" w:eastAsia="Calibri"/>
          <w:sz w:val="22"/>
          <w:szCs w:val="22"/>
        </w:rPr>
      </w:pPr>
      <w:r>
        <w:rPr>
          <w:rFonts w:ascii="Calibri"/>
          <w:sz w:val="22"/>
        </w:rPr>
        <w:t>Relocating the Branch to the Valley will require decision makers to live with the impacts</w:t>
      </w:r>
      <w:r>
        <w:rPr>
          <w:rFonts w:ascii="Calibri"/>
          <w:spacing w:val="-16"/>
          <w:sz w:val="22"/>
        </w:rPr>
        <w:t> </w:t>
      </w:r>
      <w:r>
        <w:rPr>
          <w:rFonts w:ascii="Calibri"/>
          <w:sz w:val="22"/>
        </w:rPr>
        <w:t>of</w:t>
      </w:r>
      <w:r>
        <w:rPr>
          <w:rFonts w:ascii="Calibri"/>
          <w:w w:val="100"/>
          <w:sz w:val="22"/>
        </w:rPr>
        <w:t> </w:t>
      </w:r>
      <w:r>
        <w:rPr>
          <w:rFonts w:ascii="Calibri"/>
          <w:sz w:val="22"/>
        </w:rPr>
        <w:t>their decisions. There is incredible integrity in such a move. Communicating to</w:t>
      </w:r>
      <w:r>
        <w:rPr>
          <w:rFonts w:ascii="Calibri"/>
          <w:spacing w:val="-20"/>
          <w:sz w:val="22"/>
        </w:rPr>
        <w:t> </w:t>
      </w:r>
      <w:r>
        <w:rPr>
          <w:rFonts w:ascii="Calibri"/>
          <w:sz w:val="22"/>
        </w:rPr>
        <w:t>the</w:t>
      </w:r>
      <w:r>
        <w:rPr>
          <w:rFonts w:ascii="Calibri"/>
          <w:w w:val="100"/>
          <w:sz w:val="22"/>
        </w:rPr>
        <w:t> </w:t>
      </w:r>
      <w:r>
        <w:rPr>
          <w:rFonts w:ascii="Calibri"/>
          <w:sz w:val="22"/>
        </w:rPr>
        <w:t>community, that the people who make the decisions live amongst them is very</w:t>
      </w:r>
      <w:r>
        <w:rPr>
          <w:rFonts w:ascii="Calibri"/>
          <w:spacing w:val="-24"/>
          <w:sz w:val="22"/>
        </w:rPr>
        <w:t> </w:t>
      </w:r>
      <w:r>
        <w:rPr>
          <w:rFonts w:ascii="Calibri"/>
          <w:sz w:val="22"/>
        </w:rPr>
        <w:t>powerful.</w:t>
      </w:r>
    </w:p>
    <w:p>
      <w:pPr>
        <w:spacing w:after="0" w:line="276" w:lineRule="auto"/>
        <w:jc w:val="left"/>
        <w:rPr>
          <w:rFonts w:ascii="Calibri" w:hAnsi="Calibri" w:cs="Calibri" w:eastAsia="Calibri"/>
          <w:sz w:val="22"/>
          <w:szCs w:val="22"/>
        </w:rPr>
        <w:sectPr>
          <w:pgSz w:w="11910" w:h="16840"/>
          <w:pgMar w:header="0" w:footer="1273" w:top="1380" w:bottom="1460" w:left="1300" w:right="1300"/>
        </w:sectPr>
      </w:pPr>
    </w:p>
    <w:p>
      <w:pPr>
        <w:pStyle w:val="ListParagraph"/>
        <w:numPr>
          <w:ilvl w:val="0"/>
          <w:numId w:val="2"/>
        </w:numPr>
        <w:tabs>
          <w:tab w:pos="914" w:val="left" w:leader="none"/>
        </w:tabs>
        <w:spacing w:line="276" w:lineRule="auto" w:before="39" w:after="0"/>
        <w:ind w:left="913" w:right="433" w:hanging="360"/>
        <w:jc w:val="both"/>
        <w:rPr>
          <w:rFonts w:ascii="Calibri" w:hAnsi="Calibri" w:cs="Calibri" w:eastAsia="Calibri"/>
          <w:sz w:val="22"/>
          <w:szCs w:val="22"/>
        </w:rPr>
      </w:pPr>
      <w:r>
        <w:rPr>
          <w:rFonts w:ascii="Calibri" w:hAnsi="Calibri" w:cs="Calibri" w:eastAsia="Calibri"/>
          <w:sz w:val="22"/>
          <w:szCs w:val="22"/>
        </w:rPr>
        <w:t>Accountability </w:t>
      </w:r>
      <w:r>
        <w:rPr>
          <w:rFonts w:ascii="Calibri" w:hAnsi="Calibri" w:cs="Calibri" w:eastAsia="Calibri"/>
          <w:sz w:val="22"/>
          <w:szCs w:val="22"/>
        </w:rPr>
        <w:t>– </w:t>
      </w:r>
      <w:r>
        <w:rPr>
          <w:rFonts w:ascii="Calibri" w:hAnsi="Calibri" w:cs="Calibri" w:eastAsia="Calibri"/>
          <w:sz w:val="22"/>
          <w:szCs w:val="22"/>
        </w:rPr>
        <w:t>the Branch would be placed within the community and accessible by</w:t>
      </w:r>
      <w:r>
        <w:rPr>
          <w:rFonts w:ascii="Calibri" w:hAnsi="Calibri" w:cs="Calibri" w:eastAsia="Calibri"/>
          <w:spacing w:val="-18"/>
          <w:sz w:val="22"/>
          <w:szCs w:val="22"/>
        </w:rPr>
        <w:t> </w:t>
      </w:r>
      <w:r>
        <w:rPr>
          <w:rFonts w:ascii="Calibri" w:hAnsi="Calibri" w:cs="Calibri" w:eastAsia="Calibri"/>
          <w:sz w:val="22"/>
          <w:szCs w:val="22"/>
        </w:rPr>
        <w:t>the</w:t>
      </w:r>
      <w:r>
        <w:rPr>
          <w:rFonts w:ascii="Calibri" w:hAnsi="Calibri" w:cs="Calibri" w:eastAsia="Calibri"/>
          <w:w w:val="100"/>
          <w:sz w:val="22"/>
          <w:szCs w:val="22"/>
        </w:rPr>
        <w:t> </w:t>
      </w:r>
      <w:r>
        <w:rPr>
          <w:rFonts w:ascii="Calibri" w:hAnsi="Calibri" w:cs="Calibri" w:eastAsia="Calibri"/>
          <w:sz w:val="22"/>
          <w:szCs w:val="22"/>
        </w:rPr>
        <w:t>community. This would build community confidence in being able to raise issues as</w:t>
      </w:r>
      <w:r>
        <w:rPr>
          <w:rFonts w:ascii="Calibri" w:hAnsi="Calibri" w:cs="Calibri" w:eastAsia="Calibri"/>
          <w:spacing w:val="-29"/>
          <w:sz w:val="22"/>
          <w:szCs w:val="22"/>
        </w:rPr>
        <w:t> </w:t>
      </w:r>
      <w:r>
        <w:rPr>
          <w:rFonts w:ascii="Calibri" w:hAnsi="Calibri" w:cs="Calibri" w:eastAsia="Calibri"/>
          <w:sz w:val="22"/>
          <w:szCs w:val="22"/>
        </w:rPr>
        <w:t>they</w:t>
      </w:r>
      <w:r>
        <w:rPr>
          <w:rFonts w:ascii="Calibri" w:hAnsi="Calibri" w:cs="Calibri" w:eastAsia="Calibri"/>
          <w:w w:val="100"/>
          <w:sz w:val="22"/>
          <w:szCs w:val="22"/>
        </w:rPr>
        <w:t> </w:t>
      </w:r>
      <w:r>
        <w:rPr>
          <w:rFonts w:ascii="Calibri" w:hAnsi="Calibri" w:cs="Calibri" w:eastAsia="Calibri"/>
          <w:sz w:val="22"/>
          <w:szCs w:val="22"/>
        </w:rPr>
        <w:t>arise.</w:t>
      </w:r>
    </w:p>
    <w:p>
      <w:pPr>
        <w:pStyle w:val="ListParagraph"/>
        <w:numPr>
          <w:ilvl w:val="0"/>
          <w:numId w:val="2"/>
        </w:numPr>
        <w:tabs>
          <w:tab w:pos="914" w:val="left" w:leader="none"/>
        </w:tabs>
        <w:spacing w:line="276" w:lineRule="auto" w:before="1" w:after="0"/>
        <w:ind w:left="913" w:right="165" w:hanging="360"/>
        <w:jc w:val="left"/>
        <w:rPr>
          <w:rFonts w:ascii="Calibri" w:hAnsi="Calibri" w:cs="Calibri" w:eastAsia="Calibri"/>
          <w:sz w:val="22"/>
          <w:szCs w:val="22"/>
        </w:rPr>
      </w:pPr>
      <w:r>
        <w:rPr>
          <w:rFonts w:ascii="Calibri"/>
          <w:sz w:val="22"/>
        </w:rPr>
        <w:t>Authenticity and strength in decision making.  The regulator plays a powerful role in</w:t>
      </w:r>
      <w:r>
        <w:rPr>
          <w:rFonts w:ascii="Calibri"/>
          <w:spacing w:val="11"/>
          <w:sz w:val="22"/>
        </w:rPr>
        <w:t> </w:t>
      </w:r>
      <w:r>
        <w:rPr>
          <w:rFonts w:ascii="Calibri"/>
          <w:sz w:val="22"/>
        </w:rPr>
        <w:t>the</w:t>
      </w:r>
      <w:r>
        <w:rPr>
          <w:rFonts w:ascii="Calibri"/>
          <w:w w:val="100"/>
          <w:sz w:val="22"/>
        </w:rPr>
        <w:t> </w:t>
      </w:r>
      <w:r>
        <w:rPr>
          <w:rFonts w:ascii="Calibri"/>
          <w:sz w:val="22"/>
        </w:rPr>
        <w:t>long term health and wellbeing of our community. We believe that a regulator co-located</w:t>
      </w:r>
      <w:r>
        <w:rPr>
          <w:rFonts w:ascii="Calibri"/>
          <w:spacing w:val="-19"/>
          <w:sz w:val="22"/>
        </w:rPr>
        <w:t> </w:t>
      </w:r>
      <w:r>
        <w:rPr>
          <w:rFonts w:ascii="Calibri"/>
          <w:spacing w:val="-19"/>
          <w:sz w:val="22"/>
        </w:rPr>
      </w:r>
      <w:r>
        <w:rPr>
          <w:rFonts w:ascii="Calibri"/>
          <w:sz w:val="22"/>
        </w:rPr>
        <w:t>in</w:t>
      </w:r>
      <w:r>
        <w:rPr>
          <w:rFonts w:ascii="Calibri"/>
          <w:spacing w:val="-1"/>
          <w:sz w:val="22"/>
        </w:rPr>
        <w:t> </w:t>
      </w:r>
      <w:r>
        <w:rPr>
          <w:rFonts w:ascii="Calibri"/>
          <w:sz w:val="22"/>
        </w:rPr>
        <w:t>the community where those impacts are realised, is more likely to make decisions</w:t>
      </w:r>
      <w:r>
        <w:rPr>
          <w:rFonts w:ascii="Calibri"/>
          <w:spacing w:val="-31"/>
          <w:sz w:val="22"/>
        </w:rPr>
        <w:t> </w:t>
      </w:r>
      <w:r>
        <w:rPr>
          <w:rFonts w:ascii="Calibri"/>
          <w:spacing w:val="-31"/>
          <w:sz w:val="22"/>
        </w:rPr>
      </w:r>
      <w:r>
        <w:rPr>
          <w:rFonts w:ascii="Calibri"/>
          <w:sz w:val="22"/>
        </w:rPr>
        <w:t>grounded in good community engagement. Staff at the regulator would be ultimately held </w:t>
      </w:r>
      <w:r>
        <w:rPr>
          <w:rFonts w:ascii="Calibri"/>
          <w:sz w:val="22"/>
        </w:rPr>
        <w:t>to</w:t>
      </w:r>
      <w:r>
        <w:rPr>
          <w:rFonts w:ascii="Calibri"/>
          <w:spacing w:val="-24"/>
          <w:sz w:val="22"/>
        </w:rPr>
        <w:t> </w:t>
      </w:r>
      <w:r>
        <w:rPr>
          <w:rFonts w:ascii="Calibri"/>
          <w:sz w:val="22"/>
        </w:rPr>
        <w:t>account</w:t>
      </w:r>
      <w:r>
        <w:rPr>
          <w:rFonts w:ascii="Calibri"/>
          <w:spacing w:val="-2"/>
          <w:sz w:val="22"/>
        </w:rPr>
        <w:t> </w:t>
      </w:r>
      <w:r>
        <w:rPr>
          <w:rFonts w:ascii="Calibri"/>
          <w:sz w:val="22"/>
        </w:rPr>
        <w:t>by the community, their families and their neighbours. Having to be present and</w:t>
      </w:r>
      <w:r>
        <w:rPr>
          <w:rFonts w:ascii="Calibri"/>
          <w:spacing w:val="-15"/>
          <w:sz w:val="22"/>
        </w:rPr>
        <w:t> </w:t>
      </w:r>
      <w:r>
        <w:rPr>
          <w:rFonts w:ascii="Calibri"/>
          <w:spacing w:val="-15"/>
          <w:sz w:val="22"/>
        </w:rPr>
      </w:r>
      <w:r>
        <w:rPr>
          <w:rFonts w:ascii="Calibri"/>
          <w:sz w:val="22"/>
        </w:rPr>
        <w:t>interact</w:t>
      </w:r>
      <w:r>
        <w:rPr>
          <w:rFonts w:ascii="Calibri"/>
          <w:spacing w:val="-2"/>
          <w:sz w:val="22"/>
        </w:rPr>
        <w:t> </w:t>
      </w:r>
      <w:r>
        <w:rPr>
          <w:rFonts w:ascii="Calibri"/>
          <w:sz w:val="22"/>
        </w:rPr>
        <w:t>with the community on a daily basis is a position of integrity and</w:t>
      </w:r>
      <w:r>
        <w:rPr>
          <w:rFonts w:ascii="Calibri"/>
          <w:spacing w:val="-16"/>
          <w:sz w:val="22"/>
        </w:rPr>
        <w:t> </w:t>
      </w:r>
      <w:r>
        <w:rPr>
          <w:rFonts w:ascii="Calibri"/>
          <w:sz w:val="22"/>
        </w:rPr>
        <w:t>strength.</w:t>
      </w:r>
    </w:p>
    <w:p>
      <w:pPr>
        <w:pStyle w:val="ListParagraph"/>
        <w:numPr>
          <w:ilvl w:val="0"/>
          <w:numId w:val="2"/>
        </w:numPr>
        <w:tabs>
          <w:tab w:pos="914" w:val="left" w:leader="none"/>
        </w:tabs>
        <w:spacing w:line="276" w:lineRule="auto" w:before="1" w:after="0"/>
        <w:ind w:left="913" w:right="207" w:hanging="360"/>
        <w:jc w:val="left"/>
        <w:rPr>
          <w:rFonts w:ascii="Calibri" w:hAnsi="Calibri" w:cs="Calibri" w:eastAsia="Calibri"/>
          <w:sz w:val="22"/>
          <w:szCs w:val="22"/>
        </w:rPr>
      </w:pPr>
      <w:r>
        <w:rPr>
          <w:rFonts w:ascii="Calibri" w:hAnsi="Calibri" w:cs="Calibri" w:eastAsia="Calibri"/>
          <w:sz w:val="22"/>
          <w:szCs w:val="22"/>
        </w:rPr>
        <w:t>Accessibility </w:t>
      </w:r>
      <w:r>
        <w:rPr>
          <w:rFonts w:ascii="Calibri" w:hAnsi="Calibri" w:cs="Calibri" w:eastAsia="Calibri"/>
          <w:sz w:val="22"/>
          <w:szCs w:val="22"/>
        </w:rPr>
        <w:t>– </w:t>
      </w:r>
      <w:r>
        <w:rPr>
          <w:rFonts w:ascii="Calibri" w:hAnsi="Calibri" w:cs="Calibri" w:eastAsia="Calibri"/>
          <w:sz w:val="22"/>
          <w:szCs w:val="22"/>
        </w:rPr>
        <w:t>incidental engagement, engagement which occurs beyond the</w:t>
      </w:r>
      <w:r>
        <w:rPr>
          <w:rFonts w:ascii="Calibri" w:hAnsi="Calibri" w:cs="Calibri" w:eastAsia="Calibri"/>
          <w:spacing w:val="-13"/>
          <w:sz w:val="22"/>
          <w:szCs w:val="22"/>
        </w:rPr>
        <w:t> </w:t>
      </w:r>
      <w:r>
        <w:rPr>
          <w:rFonts w:ascii="Calibri" w:hAnsi="Calibri" w:cs="Calibri" w:eastAsia="Calibri"/>
          <w:sz w:val="22"/>
          <w:szCs w:val="22"/>
        </w:rPr>
        <w:t>professional</w:t>
      </w:r>
      <w:r>
        <w:rPr>
          <w:rFonts w:ascii="Calibri" w:hAnsi="Calibri" w:cs="Calibri" w:eastAsia="Calibri"/>
          <w:w w:val="100"/>
          <w:sz w:val="22"/>
          <w:szCs w:val="22"/>
        </w:rPr>
        <w:t> </w:t>
      </w:r>
      <w:r>
        <w:rPr>
          <w:rFonts w:ascii="Calibri" w:hAnsi="Calibri" w:cs="Calibri" w:eastAsia="Calibri"/>
          <w:sz w:val="22"/>
          <w:szCs w:val="22"/>
        </w:rPr>
        <w:t>parameters of the working week are valuable in building community understanding of</w:t>
      </w:r>
      <w:r>
        <w:rPr>
          <w:rFonts w:ascii="Calibri" w:hAnsi="Calibri" w:cs="Calibri" w:eastAsia="Calibri"/>
          <w:spacing w:val="-22"/>
          <w:sz w:val="22"/>
          <w:szCs w:val="22"/>
        </w:rPr>
        <w:t> </w:t>
      </w:r>
      <w:r>
        <w:rPr>
          <w:rFonts w:ascii="Calibri" w:hAnsi="Calibri" w:cs="Calibri" w:eastAsia="Calibri"/>
          <w:sz w:val="22"/>
          <w:szCs w:val="22"/>
        </w:rPr>
        <w:t>mine</w:t>
      </w:r>
      <w:r>
        <w:rPr>
          <w:rFonts w:ascii="Calibri" w:hAnsi="Calibri" w:cs="Calibri" w:eastAsia="Calibri"/>
          <w:w w:val="100"/>
          <w:sz w:val="22"/>
          <w:szCs w:val="22"/>
        </w:rPr>
        <w:t> </w:t>
      </w:r>
      <w:r>
        <w:rPr>
          <w:rFonts w:ascii="Calibri" w:hAnsi="Calibri" w:cs="Calibri" w:eastAsia="Calibri"/>
          <w:sz w:val="22"/>
          <w:szCs w:val="22"/>
        </w:rPr>
        <w:t>operations and power generation regulation. Staff employed by the Branch living</w:t>
      </w:r>
      <w:r>
        <w:rPr>
          <w:rFonts w:ascii="Calibri" w:hAnsi="Calibri" w:cs="Calibri" w:eastAsia="Calibri"/>
          <w:spacing w:val="-12"/>
          <w:sz w:val="22"/>
          <w:szCs w:val="22"/>
        </w:rPr>
        <w:t> </w:t>
      </w:r>
      <w:r>
        <w:rPr>
          <w:rFonts w:ascii="Calibri" w:hAnsi="Calibri" w:cs="Calibri" w:eastAsia="Calibri"/>
          <w:sz w:val="22"/>
          <w:szCs w:val="22"/>
        </w:rPr>
        <w:t>and</w:t>
      </w:r>
      <w:r>
        <w:rPr>
          <w:rFonts w:ascii="Calibri" w:hAnsi="Calibri" w:cs="Calibri" w:eastAsia="Calibri"/>
          <w:w w:val="100"/>
          <w:sz w:val="22"/>
          <w:szCs w:val="22"/>
        </w:rPr>
        <w:t> </w:t>
      </w:r>
      <w:r>
        <w:rPr>
          <w:rFonts w:ascii="Calibri" w:hAnsi="Calibri" w:cs="Calibri" w:eastAsia="Calibri"/>
          <w:sz w:val="22"/>
          <w:szCs w:val="22"/>
        </w:rPr>
        <w:t>working in the Valley provides an opportunity to informally enhance community</w:t>
      </w:r>
      <w:r>
        <w:rPr>
          <w:rFonts w:ascii="Calibri" w:hAnsi="Calibri" w:cs="Calibri" w:eastAsia="Calibri"/>
          <w:spacing w:val="-28"/>
          <w:sz w:val="22"/>
          <w:szCs w:val="22"/>
        </w:rPr>
        <w:t> </w:t>
      </w:r>
      <w:r>
        <w:rPr>
          <w:rFonts w:ascii="Calibri" w:hAnsi="Calibri" w:cs="Calibri" w:eastAsia="Calibri"/>
          <w:sz w:val="22"/>
          <w:szCs w:val="22"/>
        </w:rPr>
        <w:t>knowledge</w:t>
      </w:r>
      <w:r>
        <w:rPr>
          <w:rFonts w:ascii="Calibri" w:hAnsi="Calibri" w:cs="Calibri" w:eastAsia="Calibri"/>
          <w:w w:val="100"/>
          <w:sz w:val="22"/>
          <w:szCs w:val="22"/>
        </w:rPr>
        <w:t> </w:t>
      </w:r>
      <w:r>
        <w:rPr>
          <w:rFonts w:ascii="Calibri" w:hAnsi="Calibri" w:cs="Calibri" w:eastAsia="Calibri"/>
          <w:sz w:val="22"/>
          <w:szCs w:val="22"/>
        </w:rPr>
        <w:t>and understanding of the work and actions of the regulator through casual engagement</w:t>
      </w:r>
      <w:r>
        <w:rPr>
          <w:rFonts w:ascii="Calibri" w:hAnsi="Calibri" w:cs="Calibri" w:eastAsia="Calibri"/>
          <w:spacing w:val="-15"/>
          <w:sz w:val="22"/>
          <w:szCs w:val="22"/>
        </w:rPr>
        <w:t> </w:t>
      </w:r>
      <w:r>
        <w:rPr>
          <w:rFonts w:ascii="Calibri" w:hAnsi="Calibri" w:cs="Calibri" w:eastAsia="Calibri"/>
          <w:sz w:val="22"/>
          <w:szCs w:val="22"/>
        </w:rPr>
        <w:t>–</w:t>
      </w:r>
      <w:r>
        <w:rPr>
          <w:rFonts w:ascii="Calibri" w:hAnsi="Calibri" w:cs="Calibri" w:eastAsia="Calibri"/>
          <w:w w:val="100"/>
          <w:sz w:val="22"/>
          <w:szCs w:val="22"/>
        </w:rPr>
        <w:t> </w:t>
      </w:r>
      <w:r>
        <w:rPr>
          <w:rFonts w:ascii="Calibri" w:hAnsi="Calibri" w:cs="Calibri" w:eastAsia="Calibri"/>
          <w:sz w:val="22"/>
          <w:szCs w:val="22"/>
        </w:rPr>
        <w:t>engagement that occurs in social settings eg. Sporting clubs, school parent meetings,</w:t>
      </w:r>
      <w:r>
        <w:rPr>
          <w:rFonts w:ascii="Calibri" w:hAnsi="Calibri" w:cs="Calibri" w:eastAsia="Calibri"/>
          <w:spacing w:val="-22"/>
          <w:sz w:val="22"/>
          <w:szCs w:val="22"/>
        </w:rPr>
        <w:t> </w:t>
      </w:r>
      <w:r>
        <w:rPr>
          <w:rFonts w:ascii="Calibri" w:hAnsi="Calibri" w:cs="Calibri" w:eastAsia="Calibri"/>
          <w:sz w:val="22"/>
          <w:szCs w:val="22"/>
        </w:rPr>
        <w:t>social</w:t>
      </w:r>
      <w:r>
        <w:rPr>
          <w:rFonts w:ascii="Calibri" w:hAnsi="Calibri" w:cs="Calibri" w:eastAsia="Calibri"/>
          <w:w w:val="100"/>
          <w:sz w:val="22"/>
          <w:szCs w:val="22"/>
        </w:rPr>
        <w:t> </w:t>
      </w:r>
      <w:r>
        <w:rPr>
          <w:rFonts w:ascii="Calibri" w:hAnsi="Calibri" w:cs="Calibri" w:eastAsia="Calibri"/>
          <w:sz w:val="22"/>
          <w:szCs w:val="22"/>
        </w:rPr>
        <w:t>clubs, neighbourhood conversations. Such engagement would be enormously valuable</w:t>
      </w:r>
      <w:r>
        <w:rPr>
          <w:rFonts w:ascii="Calibri" w:hAnsi="Calibri" w:cs="Calibri" w:eastAsia="Calibri"/>
          <w:spacing w:val="-20"/>
          <w:sz w:val="22"/>
          <w:szCs w:val="22"/>
        </w:rPr>
        <w:t> </w:t>
      </w:r>
      <w:r>
        <w:rPr>
          <w:rFonts w:ascii="Calibri" w:hAnsi="Calibri" w:cs="Calibri" w:eastAsia="Calibri"/>
          <w:sz w:val="22"/>
          <w:szCs w:val="22"/>
        </w:rPr>
        <w:t>in</w:t>
      </w:r>
      <w:r>
        <w:rPr>
          <w:rFonts w:ascii="Calibri" w:hAnsi="Calibri" w:cs="Calibri" w:eastAsia="Calibri"/>
          <w:w w:val="100"/>
          <w:sz w:val="22"/>
          <w:szCs w:val="22"/>
        </w:rPr>
        <w:t> </w:t>
      </w:r>
      <w:r>
        <w:rPr>
          <w:rFonts w:ascii="Calibri" w:hAnsi="Calibri" w:cs="Calibri" w:eastAsia="Calibri"/>
          <w:sz w:val="22"/>
          <w:szCs w:val="22"/>
        </w:rPr>
        <w:t>enrolling the broader community in the work of the</w:t>
      </w:r>
      <w:r>
        <w:rPr>
          <w:rFonts w:ascii="Calibri" w:hAnsi="Calibri" w:cs="Calibri" w:eastAsia="Calibri"/>
          <w:spacing w:val="-13"/>
          <w:sz w:val="22"/>
          <w:szCs w:val="22"/>
        </w:rPr>
        <w:t> </w:t>
      </w:r>
      <w:r>
        <w:rPr>
          <w:rFonts w:ascii="Calibri" w:hAnsi="Calibri" w:cs="Calibri" w:eastAsia="Calibri"/>
          <w:sz w:val="22"/>
          <w:szCs w:val="22"/>
        </w:rPr>
        <w:t>regulator.</w:t>
      </w:r>
    </w:p>
    <w:p>
      <w:pPr>
        <w:pStyle w:val="BodyText"/>
        <w:spacing w:line="276" w:lineRule="auto" w:before="197"/>
        <w:ind w:right="185"/>
        <w:jc w:val="left"/>
      </w:pPr>
      <w:r>
        <w:rPr/>
        <w:t>Finally, Council commends the work of the Inquiry. It applauds the opportunities that have</w:t>
      </w:r>
      <w:r>
        <w:rPr>
          <w:spacing w:val="-23"/>
        </w:rPr>
        <w:t> </w:t>
      </w:r>
      <w:r>
        <w:rPr/>
        <w:t>been</w:t>
      </w:r>
      <w:r>
        <w:rPr>
          <w:w w:val="100"/>
        </w:rPr>
        <w:t> </w:t>
      </w:r>
      <w:r>
        <w:rPr/>
        <w:t>provided for community engagement and acknowledges the availability and generosity of</w:t>
      </w:r>
      <w:r>
        <w:rPr>
          <w:spacing w:val="-22"/>
        </w:rPr>
        <w:t> </w:t>
      </w:r>
      <w:r>
        <w:rPr/>
        <w:t>the</w:t>
      </w:r>
      <w:r>
        <w:rPr>
          <w:w w:val="100"/>
        </w:rPr>
        <w:t> </w:t>
      </w:r>
      <w:r>
        <w:rPr>
          <w:rFonts w:ascii="Calibri" w:hAnsi="Calibri" w:cs="Calibri" w:eastAsia="Calibri"/>
        </w:rPr>
        <w:t>Inquiry’s </w:t>
      </w:r>
      <w:r>
        <w:rPr/>
        <w:t>members and</w:t>
      </w:r>
      <w:r>
        <w:rPr>
          <w:spacing w:val="-9"/>
        </w:rPr>
        <w:t> </w:t>
      </w:r>
      <w:r>
        <w:rPr/>
        <w:t>staff.</w:t>
      </w:r>
    </w:p>
    <w:p>
      <w:pPr>
        <w:spacing w:line="240" w:lineRule="auto" w:before="5"/>
        <w:rPr>
          <w:rFonts w:ascii="Calibri" w:hAnsi="Calibri" w:cs="Calibri" w:eastAsia="Calibri"/>
          <w:sz w:val="16"/>
          <w:szCs w:val="16"/>
        </w:rPr>
      </w:pPr>
    </w:p>
    <w:p>
      <w:pPr>
        <w:pStyle w:val="BodyText"/>
        <w:spacing w:line="240" w:lineRule="auto"/>
        <w:ind w:right="6589"/>
        <w:jc w:val="left"/>
      </w:pPr>
      <w:r>
        <w:rPr/>
        <w:t>Yours</w:t>
      </w:r>
      <w:r>
        <w:rPr>
          <w:spacing w:val="-6"/>
        </w:rPr>
        <w:t> </w:t>
      </w:r>
      <w:r>
        <w:rPr/>
        <w:t>sincerely</w:t>
      </w:r>
    </w:p>
    <w:p>
      <w:pPr>
        <w:spacing w:line="240" w:lineRule="auto" w:before="8"/>
        <w:rPr>
          <w:rFonts w:ascii="Calibri" w:hAnsi="Calibri" w:cs="Calibri" w:eastAsia="Calibri"/>
          <w:sz w:val="19"/>
          <w:szCs w:val="19"/>
        </w:rPr>
      </w:pPr>
    </w:p>
    <w:p>
      <w:pPr>
        <w:pStyle w:val="Heading1"/>
        <w:spacing w:line="240" w:lineRule="auto"/>
        <w:ind w:right="6589"/>
        <w:jc w:val="left"/>
        <w:rPr>
          <w:b w:val="0"/>
          <w:bCs w:val="0"/>
        </w:rPr>
      </w:pPr>
      <w:r>
        <w:rPr/>
        <w:t>Cr Dale Harriman,</w:t>
      </w:r>
      <w:r>
        <w:rPr>
          <w:spacing w:val="-9"/>
        </w:rPr>
        <w:t> </w:t>
      </w:r>
      <w:r>
        <w:rPr/>
        <w:t>Mayor.</w:t>
      </w:r>
      <w:r>
        <w:rPr>
          <w:b w:val="0"/>
        </w:rPr>
      </w:r>
    </w:p>
    <w:sectPr>
      <w:pgSz w:w="11910" w:h="16840"/>
      <w:pgMar w:header="0" w:footer="1273" w:top="1380" w:bottom="146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Verdana">
    <w:altName w:val="Verdana"/>
    <w:charset w:val="0"/>
    <w:family w:val="swiss"/>
    <w:pitch w:val="variable"/>
  </w:font>
  <w:font w:name="Courier New">
    <w:altName w:val="Courier New"/>
    <w:charset w:val="0"/>
    <w:family w:val="modern"/>
    <w:pitch w:val="fixed"/>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70.584pt;margin-top:767.52002pt;width:454.3pt;height:.1pt;mso-position-horizontal-relative:page;mso-position-vertical-relative:page;z-index:-5968" coordorigin="1412,15350" coordsize="9086,2">
          <v:shape style="position:absolute;left:1412;top:15350;width:9086;height:2" coordorigin="1412,15350" coordsize="9086,0" path="m1412,15350l10498,15350e" filled="false" stroked="true" strokeweight=".47998pt" strokecolor="#d9d9d9">
            <v:path arrowok="t"/>
          </v:shape>
          <w10:wrap type="none"/>
        </v:group>
      </w:pict>
    </w:r>
    <w:r>
      <w:rPr/>
      <w:pict>
        <v:shapetype id="_x0000_t202" o:spt="202" coordsize="21600,21600" path="m,l,21600r21600,l21600,xe">
          <v:stroke joinstyle="miter"/>
          <v:path gradientshapeok="t" o:connecttype="rect"/>
        </v:shapetype>
        <v:shape style="position:absolute;margin-left:381.149994pt;margin-top:769.849976pt;width:140.15pt;height:24.1pt;mso-position-horizontal-relative:page;mso-position-vertical-relative:page;z-index:-5944" type="#_x0000_t202" filled="false" stroked="false">
          <v:textbox inset="0,0,0,0">
            <w:txbxContent>
              <w:p>
                <w:pPr>
                  <w:spacing w:line="222" w:lineRule="exact" w:before="0"/>
                  <w:ind w:left="20" w:right="0" w:firstLine="1908"/>
                  <w:jc w:val="left"/>
                  <w:rPr>
                    <w:rFonts w:ascii="Calibri" w:hAnsi="Calibri" w:cs="Calibri" w:eastAsia="Calibri"/>
                    <w:sz w:val="20"/>
                    <w:szCs w:val="20"/>
                  </w:rPr>
                </w:pPr>
                <w:r>
                  <w:rPr>
                    <w:rFonts w:ascii="Calibri"/>
                    <w:w w:val="99"/>
                    <w:sz w:val="20"/>
                  </w:rPr>
                </w:r>
                <w:r>
                  <w:rPr/>
                  <w:fldChar w:fldCharType="begin"/>
                </w:r>
                <w:r>
                  <w:rPr>
                    <w:rFonts w:ascii="Calibri"/>
                    <w:w w:val="99"/>
                    <w:sz w:val="20"/>
                  </w:rPr>
                  <w:instrText> PAGE </w:instrText>
                </w:r>
                <w:r>
                  <w:rPr/>
                  <w:fldChar w:fldCharType="separate"/>
                </w:r>
                <w:r>
                  <w:rPr/>
                  <w:t>1</w:t>
                </w:r>
                <w:r>
                  <w:rPr/>
                  <w:fldChar w:fldCharType="end"/>
                </w:r>
                <w:r>
                  <w:rPr>
                    <w:rFonts w:ascii="Calibri"/>
                    <w:sz w:val="20"/>
                  </w:rPr>
                  <w:t> </w:t>
                </w:r>
                <w:r>
                  <w:rPr>
                    <w:rFonts w:ascii="Calibri"/>
                    <w:w w:val="99"/>
                    <w:sz w:val="20"/>
                  </w:rPr>
                  <w:t>|</w:t>
                </w:r>
                <w:r>
                  <w:rPr>
                    <w:rFonts w:ascii="Calibri"/>
                    <w:spacing w:val="-1"/>
                    <w:sz w:val="20"/>
                  </w:rPr>
                  <w:t> </w:t>
                </w:r>
                <w:r>
                  <w:rPr>
                    <w:rFonts w:ascii="Calibri"/>
                    <w:color w:val="808080"/>
                    <w:w w:val="99"/>
                    <w:sz w:val="20"/>
                  </w:rPr>
                  <w:t>P</w:t>
                </w:r>
                <w:r>
                  <w:rPr>
                    <w:rFonts w:ascii="Calibri"/>
                    <w:color w:val="808080"/>
                    <w:spacing w:val="14"/>
                    <w:sz w:val="20"/>
                  </w:rPr>
                  <w:t> </w:t>
                </w:r>
                <w:r>
                  <w:rPr>
                    <w:rFonts w:ascii="Calibri"/>
                    <w:color w:val="808080"/>
                    <w:w w:val="99"/>
                    <w:sz w:val="20"/>
                  </w:rPr>
                  <w:t>a</w:t>
                </w:r>
                <w:r>
                  <w:rPr>
                    <w:rFonts w:ascii="Calibri"/>
                    <w:color w:val="808080"/>
                    <w:spacing w:val="15"/>
                    <w:sz w:val="20"/>
                  </w:rPr>
                  <w:t> </w:t>
                </w:r>
                <w:r>
                  <w:rPr>
                    <w:rFonts w:ascii="Calibri"/>
                    <w:color w:val="808080"/>
                    <w:w w:val="99"/>
                    <w:sz w:val="20"/>
                  </w:rPr>
                  <w:t>g</w:t>
                </w:r>
                <w:r>
                  <w:rPr>
                    <w:rFonts w:ascii="Calibri"/>
                    <w:color w:val="808080"/>
                    <w:spacing w:val="14"/>
                    <w:sz w:val="20"/>
                  </w:rPr>
                  <w:t> </w:t>
                </w:r>
                <w:r>
                  <w:rPr>
                    <w:rFonts w:ascii="Calibri"/>
                    <w:color w:val="808080"/>
                    <w:w w:val="99"/>
                    <w:sz w:val="20"/>
                  </w:rPr>
                  <w:t>e</w:t>
                </w:r>
                <w:r>
                  <w:rPr>
                    <w:rFonts w:ascii="Calibri"/>
                    <w:sz w:val="20"/>
                  </w:rPr>
                </w:r>
              </w:p>
              <w:p>
                <w:pPr>
                  <w:spacing w:line="243" w:lineRule="exact" w:before="0"/>
                  <w:ind w:left="20" w:right="0" w:firstLine="0"/>
                  <w:jc w:val="left"/>
                  <w:rPr>
                    <w:rFonts w:ascii="Calibri" w:hAnsi="Calibri" w:cs="Calibri" w:eastAsia="Calibri"/>
                    <w:sz w:val="20"/>
                    <w:szCs w:val="20"/>
                  </w:rPr>
                </w:pPr>
                <w:r>
                  <w:rPr>
                    <w:rFonts w:ascii="Calibri"/>
                    <w:color w:val="808080"/>
                    <w:w w:val="99"/>
                    <w:sz w:val="20"/>
                  </w:rPr>
                  <w:t>L</w:t>
                </w:r>
                <w:r>
                  <w:rPr>
                    <w:rFonts w:ascii="Calibri"/>
                    <w:color w:val="808080"/>
                    <w:spacing w:val="14"/>
                    <w:sz w:val="20"/>
                  </w:rPr>
                  <w:t> </w:t>
                </w:r>
                <w:r>
                  <w:rPr>
                    <w:rFonts w:ascii="Calibri"/>
                    <w:color w:val="808080"/>
                    <w:w w:val="99"/>
                    <w:sz w:val="20"/>
                  </w:rPr>
                  <w:t>a</w:t>
                </w:r>
                <w:r>
                  <w:rPr>
                    <w:rFonts w:ascii="Calibri"/>
                    <w:color w:val="808080"/>
                    <w:spacing w:val="15"/>
                    <w:sz w:val="20"/>
                  </w:rPr>
                  <w:t> </w:t>
                </w:r>
                <w:r>
                  <w:rPr>
                    <w:rFonts w:ascii="Calibri"/>
                    <w:color w:val="808080"/>
                    <w:w w:val="99"/>
                    <w:sz w:val="20"/>
                  </w:rPr>
                  <w:t>t</w:t>
                </w:r>
                <w:r>
                  <w:rPr>
                    <w:rFonts w:ascii="Calibri"/>
                    <w:color w:val="808080"/>
                    <w:spacing w:val="15"/>
                    <w:sz w:val="20"/>
                  </w:rPr>
                  <w:t> </w:t>
                </w:r>
                <w:r>
                  <w:rPr>
                    <w:rFonts w:ascii="Calibri"/>
                    <w:color w:val="808080"/>
                    <w:w w:val="99"/>
                    <w:sz w:val="20"/>
                  </w:rPr>
                  <w:t>r</w:t>
                </w:r>
                <w:r>
                  <w:rPr>
                    <w:rFonts w:ascii="Calibri"/>
                    <w:color w:val="808080"/>
                    <w:spacing w:val="14"/>
                    <w:sz w:val="20"/>
                  </w:rPr>
                  <w:t> </w:t>
                </w:r>
                <w:r>
                  <w:rPr>
                    <w:rFonts w:ascii="Calibri"/>
                    <w:color w:val="808080"/>
                    <w:w w:val="99"/>
                    <w:sz w:val="20"/>
                  </w:rPr>
                  <w:t>o</w:t>
                </w:r>
                <w:r>
                  <w:rPr>
                    <w:rFonts w:ascii="Calibri"/>
                    <w:color w:val="808080"/>
                    <w:spacing w:val="15"/>
                    <w:sz w:val="20"/>
                  </w:rPr>
                  <w:t> </w:t>
                </w:r>
                <w:r>
                  <w:rPr>
                    <w:rFonts w:ascii="Calibri"/>
                    <w:color w:val="808080"/>
                    <w:w w:val="99"/>
                    <w:sz w:val="20"/>
                  </w:rPr>
                  <w:t>b</w:t>
                </w:r>
                <w:r>
                  <w:rPr>
                    <w:rFonts w:ascii="Calibri"/>
                    <w:color w:val="808080"/>
                    <w:spacing w:val="15"/>
                    <w:sz w:val="20"/>
                  </w:rPr>
                  <w:t> </w:t>
                </w:r>
                <w:r>
                  <w:rPr>
                    <w:rFonts w:ascii="Calibri"/>
                    <w:color w:val="808080"/>
                    <w:w w:val="99"/>
                    <w:sz w:val="20"/>
                  </w:rPr>
                  <w:t>e</w:t>
                </w:r>
                <w:r>
                  <w:rPr>
                    <w:rFonts w:ascii="Calibri"/>
                    <w:color w:val="808080"/>
                    <w:sz w:val="20"/>
                  </w:rPr>
                  <w:t>   </w:t>
                </w:r>
                <w:r>
                  <w:rPr>
                    <w:rFonts w:ascii="Calibri"/>
                    <w:color w:val="808080"/>
                    <w:spacing w:val="-17"/>
                    <w:sz w:val="20"/>
                  </w:rPr>
                  <w:t> </w:t>
                </w:r>
                <w:r>
                  <w:rPr>
                    <w:rFonts w:ascii="Calibri"/>
                    <w:color w:val="808080"/>
                    <w:w w:val="99"/>
                    <w:sz w:val="20"/>
                  </w:rPr>
                  <w:t>C</w:t>
                </w:r>
                <w:r>
                  <w:rPr>
                    <w:rFonts w:ascii="Calibri"/>
                    <w:color w:val="808080"/>
                    <w:spacing w:val="13"/>
                    <w:sz w:val="20"/>
                  </w:rPr>
                  <w:t> </w:t>
                </w:r>
                <w:r>
                  <w:rPr>
                    <w:rFonts w:ascii="Calibri"/>
                    <w:color w:val="808080"/>
                    <w:w w:val="99"/>
                    <w:sz w:val="20"/>
                  </w:rPr>
                  <w:t>i</w:t>
                </w:r>
                <w:r>
                  <w:rPr>
                    <w:rFonts w:ascii="Calibri"/>
                    <w:color w:val="808080"/>
                    <w:spacing w:val="14"/>
                    <w:sz w:val="20"/>
                  </w:rPr>
                  <w:t> </w:t>
                </w:r>
                <w:r>
                  <w:rPr>
                    <w:rFonts w:ascii="Calibri"/>
                    <w:color w:val="808080"/>
                    <w:w w:val="99"/>
                    <w:sz w:val="20"/>
                  </w:rPr>
                  <w:t>t</w:t>
                </w:r>
                <w:r>
                  <w:rPr>
                    <w:rFonts w:ascii="Calibri"/>
                    <w:color w:val="808080"/>
                    <w:spacing w:val="15"/>
                    <w:sz w:val="20"/>
                  </w:rPr>
                  <w:t> </w:t>
                </w:r>
                <w:r>
                  <w:rPr>
                    <w:rFonts w:ascii="Calibri"/>
                    <w:color w:val="808080"/>
                    <w:w w:val="99"/>
                    <w:sz w:val="20"/>
                  </w:rPr>
                  <w:t>y</w:t>
                </w:r>
                <w:r>
                  <w:rPr>
                    <w:rFonts w:ascii="Calibri"/>
                    <w:color w:val="808080"/>
                    <w:sz w:val="20"/>
                  </w:rPr>
                  <w:t>   </w:t>
                </w:r>
                <w:r>
                  <w:rPr>
                    <w:rFonts w:ascii="Calibri"/>
                    <w:color w:val="808080"/>
                    <w:spacing w:val="-15"/>
                    <w:sz w:val="20"/>
                  </w:rPr>
                  <w:t> </w:t>
                </w:r>
                <w:r>
                  <w:rPr>
                    <w:rFonts w:ascii="Calibri"/>
                    <w:color w:val="808080"/>
                    <w:w w:val="99"/>
                    <w:sz w:val="20"/>
                  </w:rPr>
                  <w:t>C</w:t>
                </w:r>
                <w:r>
                  <w:rPr>
                    <w:rFonts w:ascii="Calibri"/>
                    <w:color w:val="808080"/>
                    <w:spacing w:val="13"/>
                    <w:sz w:val="20"/>
                  </w:rPr>
                  <w:t> </w:t>
                </w:r>
                <w:r>
                  <w:rPr>
                    <w:rFonts w:ascii="Calibri"/>
                    <w:color w:val="808080"/>
                    <w:w w:val="99"/>
                    <w:sz w:val="20"/>
                  </w:rPr>
                  <w:t>o</w:t>
                </w:r>
                <w:r>
                  <w:rPr>
                    <w:rFonts w:ascii="Calibri"/>
                    <w:color w:val="808080"/>
                    <w:spacing w:val="15"/>
                    <w:sz w:val="20"/>
                  </w:rPr>
                  <w:t> </w:t>
                </w:r>
                <w:r>
                  <w:rPr>
                    <w:rFonts w:ascii="Calibri"/>
                    <w:color w:val="808080"/>
                    <w:w w:val="99"/>
                    <w:sz w:val="20"/>
                  </w:rPr>
                  <w:t>u</w:t>
                </w:r>
                <w:r>
                  <w:rPr>
                    <w:rFonts w:ascii="Calibri"/>
                    <w:color w:val="808080"/>
                    <w:spacing w:val="15"/>
                    <w:sz w:val="20"/>
                  </w:rPr>
                  <w:t> </w:t>
                </w:r>
                <w:r>
                  <w:rPr>
                    <w:rFonts w:ascii="Calibri"/>
                    <w:color w:val="808080"/>
                    <w:w w:val="99"/>
                    <w:sz w:val="20"/>
                  </w:rPr>
                  <w:t>n</w:t>
                </w:r>
                <w:r>
                  <w:rPr>
                    <w:rFonts w:ascii="Calibri"/>
                    <w:color w:val="808080"/>
                    <w:spacing w:val="15"/>
                    <w:sz w:val="20"/>
                  </w:rPr>
                  <w:t> </w:t>
                </w:r>
                <w:r>
                  <w:rPr>
                    <w:rFonts w:ascii="Calibri"/>
                    <w:color w:val="808080"/>
                    <w:w w:val="99"/>
                    <w:sz w:val="20"/>
                  </w:rPr>
                  <w:t>c</w:t>
                </w:r>
                <w:r>
                  <w:rPr>
                    <w:rFonts w:ascii="Calibri"/>
                    <w:color w:val="808080"/>
                    <w:spacing w:val="14"/>
                    <w:sz w:val="20"/>
                  </w:rPr>
                  <w:t> </w:t>
                </w:r>
                <w:r>
                  <w:rPr>
                    <w:rFonts w:ascii="Calibri"/>
                    <w:color w:val="808080"/>
                    <w:w w:val="99"/>
                    <w:sz w:val="20"/>
                  </w:rPr>
                  <w:t>i</w:t>
                </w:r>
                <w:r>
                  <w:rPr>
                    <w:rFonts w:ascii="Calibri"/>
                    <w:color w:val="808080"/>
                    <w:spacing w:val="14"/>
                    <w:sz w:val="20"/>
                  </w:rPr>
                  <w:t> </w:t>
                </w:r>
                <w:r>
                  <w:rPr>
                    <w:rFonts w:ascii="Calibri"/>
                    <w:color w:val="808080"/>
                    <w:w w:val="99"/>
                    <w:sz w:val="20"/>
                  </w:rPr>
                  <w:t>l</w:t>
                </w:r>
                <w:r>
                  <w:rPr>
                    <w:rFonts w:ascii="Calibri"/>
                    <w:sz w:val="20"/>
                  </w:rPr>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bullet"/>
      <w:lvlText w:val=""/>
      <w:lvlJc w:val="left"/>
      <w:pPr>
        <w:ind w:left="913" w:hanging="360"/>
      </w:pPr>
      <w:rPr>
        <w:rFonts w:hint="default" w:ascii="Symbol" w:hAnsi="Symbol" w:eastAsia="Symbol"/>
        <w:w w:val="100"/>
        <w:sz w:val="22"/>
        <w:szCs w:val="22"/>
      </w:rPr>
    </w:lvl>
    <w:lvl w:ilvl="1">
      <w:start w:val="1"/>
      <w:numFmt w:val="bullet"/>
      <w:lvlText w:val="•"/>
      <w:lvlJc w:val="left"/>
      <w:pPr>
        <w:ind w:left="1758" w:hanging="360"/>
      </w:pPr>
      <w:rPr>
        <w:rFonts w:hint="default"/>
      </w:rPr>
    </w:lvl>
    <w:lvl w:ilvl="2">
      <w:start w:val="1"/>
      <w:numFmt w:val="bullet"/>
      <w:lvlText w:val="•"/>
      <w:lvlJc w:val="left"/>
      <w:pPr>
        <w:ind w:left="2597" w:hanging="360"/>
      </w:pPr>
      <w:rPr>
        <w:rFonts w:hint="default"/>
      </w:rPr>
    </w:lvl>
    <w:lvl w:ilvl="3">
      <w:start w:val="1"/>
      <w:numFmt w:val="bullet"/>
      <w:lvlText w:val="•"/>
      <w:lvlJc w:val="left"/>
      <w:pPr>
        <w:ind w:left="3435" w:hanging="360"/>
      </w:pPr>
      <w:rPr>
        <w:rFonts w:hint="default"/>
      </w:rPr>
    </w:lvl>
    <w:lvl w:ilvl="4">
      <w:start w:val="1"/>
      <w:numFmt w:val="bullet"/>
      <w:lvlText w:val="•"/>
      <w:lvlJc w:val="left"/>
      <w:pPr>
        <w:ind w:left="4274" w:hanging="360"/>
      </w:pPr>
      <w:rPr>
        <w:rFonts w:hint="default"/>
      </w:rPr>
    </w:lvl>
    <w:lvl w:ilvl="5">
      <w:start w:val="1"/>
      <w:numFmt w:val="bullet"/>
      <w:lvlText w:val="•"/>
      <w:lvlJc w:val="left"/>
      <w:pPr>
        <w:ind w:left="5113" w:hanging="360"/>
      </w:pPr>
      <w:rPr>
        <w:rFonts w:hint="default"/>
      </w:rPr>
    </w:lvl>
    <w:lvl w:ilvl="6">
      <w:start w:val="1"/>
      <w:numFmt w:val="bullet"/>
      <w:lvlText w:val="•"/>
      <w:lvlJc w:val="left"/>
      <w:pPr>
        <w:ind w:left="5951" w:hanging="360"/>
      </w:pPr>
      <w:rPr>
        <w:rFonts w:hint="default"/>
      </w:rPr>
    </w:lvl>
    <w:lvl w:ilvl="7">
      <w:start w:val="1"/>
      <w:numFmt w:val="bullet"/>
      <w:lvlText w:val="•"/>
      <w:lvlJc w:val="left"/>
      <w:pPr>
        <w:ind w:left="6790" w:hanging="360"/>
      </w:pPr>
      <w:rPr>
        <w:rFonts w:hint="default"/>
      </w:rPr>
    </w:lvl>
    <w:lvl w:ilvl="8">
      <w:start w:val="1"/>
      <w:numFmt w:val="bullet"/>
      <w:lvlText w:val="•"/>
      <w:lvlJc w:val="left"/>
      <w:pPr>
        <w:ind w:left="7629" w:hanging="360"/>
      </w:pPr>
      <w:rPr>
        <w:rFonts w:hint="default"/>
      </w:rPr>
    </w:lvl>
  </w:abstractNum>
  <w:abstractNum w:abstractNumId="0">
    <w:multiLevelType w:val="hybridMultilevel"/>
    <w:lvl w:ilvl="0">
      <w:start w:val="1"/>
      <w:numFmt w:val="bullet"/>
      <w:lvlText w:val="o"/>
      <w:lvlJc w:val="left"/>
      <w:pPr>
        <w:ind w:left="860" w:hanging="360"/>
      </w:pPr>
      <w:rPr>
        <w:rFonts w:hint="default" w:ascii="Courier New" w:hAnsi="Courier New" w:eastAsia="Courier New"/>
        <w:w w:val="100"/>
        <w:sz w:val="22"/>
        <w:szCs w:val="22"/>
      </w:rPr>
    </w:lvl>
    <w:lvl w:ilvl="1">
      <w:start w:val="1"/>
      <w:numFmt w:val="bullet"/>
      <w:lvlText w:val="•"/>
      <w:lvlJc w:val="left"/>
      <w:pPr>
        <w:ind w:left="1704" w:hanging="360"/>
      </w:pPr>
      <w:rPr>
        <w:rFonts w:hint="default"/>
      </w:rPr>
    </w:lvl>
    <w:lvl w:ilvl="2">
      <w:start w:val="1"/>
      <w:numFmt w:val="bullet"/>
      <w:lvlText w:val="•"/>
      <w:lvlJc w:val="left"/>
      <w:pPr>
        <w:ind w:left="2549" w:hanging="360"/>
      </w:pPr>
      <w:rPr>
        <w:rFonts w:hint="default"/>
      </w:rPr>
    </w:lvl>
    <w:lvl w:ilvl="3">
      <w:start w:val="1"/>
      <w:numFmt w:val="bullet"/>
      <w:lvlText w:val="•"/>
      <w:lvlJc w:val="left"/>
      <w:pPr>
        <w:ind w:left="3393" w:hanging="360"/>
      </w:pPr>
      <w:rPr>
        <w:rFonts w:hint="default"/>
      </w:rPr>
    </w:lvl>
    <w:lvl w:ilvl="4">
      <w:start w:val="1"/>
      <w:numFmt w:val="bullet"/>
      <w:lvlText w:val="•"/>
      <w:lvlJc w:val="left"/>
      <w:pPr>
        <w:ind w:left="4238" w:hanging="360"/>
      </w:pPr>
      <w:rPr>
        <w:rFonts w:hint="default"/>
      </w:rPr>
    </w:lvl>
    <w:lvl w:ilvl="5">
      <w:start w:val="1"/>
      <w:numFmt w:val="bullet"/>
      <w:lvlText w:val="•"/>
      <w:lvlJc w:val="left"/>
      <w:pPr>
        <w:ind w:left="5083" w:hanging="360"/>
      </w:pPr>
      <w:rPr>
        <w:rFonts w:hint="default"/>
      </w:rPr>
    </w:lvl>
    <w:lvl w:ilvl="6">
      <w:start w:val="1"/>
      <w:numFmt w:val="bullet"/>
      <w:lvlText w:val="•"/>
      <w:lvlJc w:val="left"/>
      <w:pPr>
        <w:ind w:left="5927" w:hanging="360"/>
      </w:pPr>
      <w:rPr>
        <w:rFonts w:hint="default"/>
      </w:rPr>
    </w:lvl>
    <w:lvl w:ilvl="7">
      <w:start w:val="1"/>
      <w:numFmt w:val="bullet"/>
      <w:lvlText w:val="•"/>
      <w:lvlJc w:val="left"/>
      <w:pPr>
        <w:ind w:left="6772" w:hanging="360"/>
      </w:pPr>
      <w:rPr>
        <w:rFonts w:hint="default"/>
      </w:rPr>
    </w:lvl>
    <w:lvl w:ilvl="8">
      <w:start w:val="1"/>
      <w:numFmt w:val="bullet"/>
      <w:lvlText w:val="•"/>
      <w:lvlJc w:val="left"/>
      <w:pPr>
        <w:ind w:left="7617"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40"/>
    </w:pPr>
    <w:rPr>
      <w:rFonts w:ascii="Calibri" w:hAnsi="Calibri" w:eastAsia="Calibri"/>
      <w:sz w:val="22"/>
      <w:szCs w:val="22"/>
    </w:rPr>
  </w:style>
  <w:style w:styleId="Heading1" w:type="paragraph">
    <w:name w:val="Heading 1"/>
    <w:basedOn w:val="Normal"/>
    <w:uiPriority w:val="1"/>
    <w:qFormat/>
    <w:pPr>
      <w:ind w:left="140"/>
      <w:outlineLvl w:val="1"/>
    </w:pPr>
    <w:rPr>
      <w:rFonts w:ascii="Calibri" w:hAnsi="Calibri" w:eastAsia="Calibri"/>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hyperlink" Target="mailto:monica.kelly@hazelwoodinquiry.vic.gov.au" TargetMode="External"/><Relationship Id="rId12"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info@hazelwoodinquiry.vic.gov.au" TargetMode="External"/><Relationship Id="rId11" Type="http://schemas.openxmlformats.org/officeDocument/2006/relationships/footer" Target="footer1.xml"/><Relationship Id="rId5" Type="http://schemas.openxmlformats.org/officeDocument/2006/relationships/hyperlink" Target="mailto:Sara.Rhodes-Ward@latrobe.vic.gov.au" TargetMode="External"/><Relationship Id="rId15" Type="http://schemas.openxmlformats.org/officeDocument/2006/relationships/customXml" Target="../customXml/item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atrobe.vic.gov.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008BD0CD94E94CA6CFF9809E1C1F16" ma:contentTypeVersion="0" ma:contentTypeDescription="Create a new document." ma:contentTypeScope="" ma:versionID="154727199fd461d5b3e672cdf187db2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A5BBD-E62E-4B28-AB22-DA74249B9D7C}"/>
</file>

<file path=customXml/itemProps2.xml><?xml version="1.0" encoding="utf-8"?>
<ds:datastoreItem xmlns:ds="http://schemas.openxmlformats.org/officeDocument/2006/customXml" ds:itemID="{A76B0ACD-F2A4-4583-9C00-37C4D781B325}"/>
</file>

<file path=customXml/itemProps3.xml><?xml version="1.0" encoding="utf-8"?>
<ds:datastoreItem xmlns:ds="http://schemas.openxmlformats.org/officeDocument/2006/customXml" ds:itemID="{A60420A6-FBE1-48E3-A08C-68007FB0EF48}"/>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Latrobe City Council Submission No. 2</dc:title>
  <dcterms:created xsi:type="dcterms:W3CDTF">2015-08-25T11:59:51Z</dcterms:created>
  <dcterms:modified xsi:type="dcterms:W3CDTF">2015-08-25T11:59:51Z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2015-08-25T00:00:00Z</vt:filetime>
  </property>
  <property fmtid="{D5CDD505-2E9C-101B-9397-08002B2CF9AE}" pid="3" name="Creator">
    <vt:lpwstr>Acrobat PDFMaker 15 for Microsoft Outlook</vt:lpwstr>
  </property>
  <property fmtid="{D5CDD505-2E9C-101B-9397-08002B2CF9AE}" pid="4" name="LastSaved">
    <vt:filetime>2015-08-25T00:00:00Z</vt:filetime>
  </property>
  <property fmtid="{D5CDD505-2E9C-101B-9397-08002B2CF9AE}" pid="5" name="ContentTypeId">
    <vt:lpwstr>0x010100F3008BD0CD94E94CA6CFF9809E1C1F16</vt:lpwstr>
  </property>
  <property fmtid="{D5CDD505-2E9C-101B-9397-08002B2CF9AE}" pid="6" name="Order">
    <vt:r8>247300</vt:r8>
  </property>
</Properties>
</file>